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PE.2013.0124 vom 30. Juni 2015</w:t>
      </w:r>
    </w:p>
    <w:p>
      <w:r>
        <w:t>VD Tribunal cantonal, 2015-06-30, FR</w:t>
      </w:r>
    </w:p>
    <w:p>
      <w:r>
        <w:rPr>
          <w:b/>
        </w:rPr>
        <w:t xml:space="preserve">Quelle: </w:t>
      </w:r>
      <w:r>
        <w:t>https://mcp.opencaselaw.ch/entscheid/vd_omni_PE.2013.0124</w:t>
      </w:r>
    </w:p>
    <w:p>
      <w:r>
        <w:t>FR: VD_OMNI PE.2013.0124 du 30 juin 2015</w:t>
      </w:r>
    </w:p>
    <w:p>
      <w:r>
        <w:t>IT: VD_OMNI PE.2013.0124 del 30 giugno 2015</w:t>
      </w:r>
    </w:p>
    <w:p>
      <w:pPr>
        <w:pStyle w:val="Heading2"/>
      </w:pPr>
      <w:r>
        <w:t>Regeste</w:t>
      </w:r>
    </w:p>
    <w:p>
      <w:r>
        <w:t>A.X.________/Service de la population (SPOP) | Recours contre une décision déclarant irrecevable une demande de réexamen, subsidiairement la rejetant. Le recourant, ressortissant du Kosovo, est arrivé pour la seconde fois en Suisse en 2001. Est litigieuse la question de savoir si c'est à juste titre que le SPOP a refusé de prolonger l'autorisation de séjour dont bénéficiaient le recourant et ses 3 enfants suite à son mariage avec une ressortissante suisse, dont il est actuellement divorcé. L'union conjugale ayant duré plus de 3 ans, seule demeure litigieuse la question de l'intégration réussie. Le recourant est lourdement endetté, a été condamné à plusieurs reprises, est peu intégré professionnellement et inapte à s'exprimer en français. Impossible de considérer que son intégration est réussie. Il n'existe par ailleurs aucune raison personnelle majeure justifiant l'application de l'art. 50 al. 1 let. b LEtr. Il ne peut pas non plus se prévaloir d'un cas de rigueur, les conditions n'étant pas remplies. Le SPOP s'est déclaré disposé à octroyer une autorisation de séjour à la fille du recourant car elle remplit toutes les conditions de l'art. 30a OASA, elle pourra ainsi poursuivre sa formation professionnelle d'assistante dentaire. Le recourant ne se trouvant pas dans un cas individuel d'extrême gravité, il ne peut pas se prévaloir de l'art. 30a al. 3 OASA. Partant, aucune autorisation de séjour ne peut lui être octroyée sur la base de cette disposition ni à ses 2 fils. Recours partiellement admis : décision du SPOP annulée en ce qu'elle concerne la fille du recourant et maintenue en qu'elle concerne le recourant et ses 2 fils.</w:t>
      </w:r>
    </w:p>
    <w:p>
      <w:pPr>
        <w:pStyle w:val="Heading2"/>
      </w:pPr>
      <w:r>
        <w:t>Erwägungen</w:t>
      </w:r>
    </w:p>
    <w:p>
      <w:r>
        <w:rPr>
          <w:b/>
        </w:rPr>
        <w:t>E. 1</w:t>
      </w:r>
    </w:p>
    <w:p>
      <w:r>
        <w:t>Déposé en temps utile, le recours satisfait aux conditions formelles énoncées à l’art. 79 de la loi du 29 octobre 2008 sur la procédure administrative (LPA-VD ; RSV 173.36), de sorte qu’il y a lieu d’entrer en matière sur le fond.</w:t>
      </w:r>
    </w:p>
    <w:p>
      <w:r>
        <w:rPr>
          <w:b/>
        </w:rPr>
        <w:t>E. 2</w:t>
      </w:r>
    </w:p>
    <w:p>
      <w:r>
        <w:t>Lorsque, comme en l'espèce, l'autorité saisie d'une demande de réexamen refuse d'entrer en matière, le recours ne peut porter que sur le bien-fondé de ce refus (TF 2C_1010/2011 du 31 janvier 2012 consid. 2.1; ATF 113 Ia 146 consid. 3c p. 153 s; CDAP PE.2012.0275 du 25 septembre 2012). a) Selon l'art. 64 al. 1 LPA-VD,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La première hypothèse de réexamen obligatoire, selon l'art. 64 al. 2 let. a LPA-VD, permet de prendre en compte un changement de circonstances et de modifier une décision administrative correcte à l'origine (Benoît Bovay/Thibault Blanchard/ Clémence Grisel Rapin, Procédure administrative vaudoise, Bâle, 2012, ch. 4.2 ad art. 64 LPA-VD). L'autorité de chose décidée attachée à la décision entrée en force se fondant uniquement sur la situation de fait et de droit au moment où elle a été rendue, il ne s'agit pas d'une révision au sens procédural du terme, mais d'une adaptation aux circonstances nouvelles. Cette hypothèse ne concerne que les décisions aux effets durables comme c'est le cas par exemple, d'une décision réglementant le statut d'une personne au regard des règles de police des étrangers (PE.2011.0303 du 21 octobre 2011).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De plus,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(PE.2012.0121 du 18 juillet 2012 et les références citées). b) Dans le cas d’espèce, force est de constater que les circonstances de fait et de droit ne se sont pas sensiblement modifiées depuis le 16 novembre 2011. Le recourant continue donc à séjourner illégalement en Suisse et refuse d’obtempérer aux injonctions de quitter le territoire helvétique. Le recours est donc mal fondé en tant qu’il est dirigé contre la décision du 7 mars 2013.</w:t>
      </w:r>
    </w:p>
    <w:p>
      <w:r>
        <w:rPr>
          <w:b/>
        </w:rPr>
        <w:t>E. 3</w:t>
      </w:r>
    </w:p>
    <w:p>
      <w:r>
        <w:t>Le recours semble tardif en tant qu’il met directement en cause la décision de révocation du 16 novembre 2011. Il est de toutes manières voué au rejet, de sorte qu’il n’est pas nécessaire d’en discuter la recevabilité. Il n’est notamment pas nécessaire de vérifier si cette décision a été régulièrement notifiée.</w:t>
      </w:r>
    </w:p>
    <w:p>
      <w:r>
        <w:rPr>
          <w:b/>
        </w:rPr>
        <w:t>E. 4</w:t>
      </w:r>
    </w:p>
    <w:p>
      <w:r>
        <w:t>Est litigieuse la question de savoir si c'est à juste titre que l'autorité intimée a refusé de prolonger l'autorisation de séjour au bénéfice de laquelle le recourant, ressortissant kosovar, a été mis, tout comme ses enfants, suite à son mariage avec une ressortissante suisse. a) L'article 42 al. 1 er LEtr prévoit que le conjoint d'un ressortissant suisse bénéficie d'un droit à l'octroi d'une autorisation de séjour et à la prolongation de sa durée de validité à condition de vivre en ménage commun avec lui. En l'espèce, le recourant étant divorcé de son épouse depuis le 22 octobre 2010, il ne peut plus se prévaloir de l'art. 42 al. 1 LEtr pour obtenir la prolongation de son autorisation de séjour. b)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TF 2C_777/2013 du 17 février 2014 consid. 3.1). En l'espèce, l'autorité intimée reconnaît que l'union conjugale du recourant a duré plus de trois ans. Seule demeure donc litigieuse la question de l'intégration réussie. c) 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(TF 2C_777/2013 du 17 février 2014 consid. 3.2 et les références).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(TF 2C_286/2013 du 21 mai 2013 consid. 2.4 et les références). Concernant le degré de maîtrise de la langue nationale que l'on est en droit d'exiger d'un ressortissant étranger, le Tribunal fédéral a jugé qu'il pouvait varier en fonction de la situation socio-professionnelle pour autant que l'étranger soit en mesure de communiquer de façon intelligible (TF 2C_839/2010 du 25 février 2011 consid. 7.1.2). Les directives et commentaires édictés par l'Office fédéral des migrations dans le domaine des étrangers, dans leur version en vigueur au 13 février 2015 (Directives LEtr), précisent encore, à leur ch. 6.15.2, qu'il convient de tenir compte, le cas échéant, des raisons qui ont pu empêcher l’apprentissage de la langue parlée au lieu de domicile ou l'intégration économique (par ex. une situation familiale contraignante). d) L’autorité intimée estime que le recourant ne peut pas se prévaloir d’une intégration réussie, aux motifs qu’il est lourdement endetté, qu’il a été condamné à plusieurs reprises, qu’il est peu intégré professionnellement et inapte à s’exprimer en français. Il ressort du dossier que le recourant a retrouvé une activité lucrative, qu’il a débuté le 1 er novembre 2014. Force est toutefois de constater qu’il a connu des périodes d'inoccupation, pendant lesquelles il a perçu, du 1 er avril 2010 jusqu’au 16 août 2010, des prestations de l'aide sociale, à hauteur de 13'538.45 fr; il ne peut donc pas se prévaloir d’une très bonne intégration professionnelle. A cela s’ajoute qu’il fait l’objet de poursuites pour un montant total de 43'335.60 fr. et qu’il est sous le coup d’actes de défauts de biens pour un montant total de 188'314.40 fr. Il a par ailleurs fait l’objet de plusieurs condamnations pénales, notamment pour infraction à la LAVS, violation grave des règles de la circulation routière, conduite en état d’ébriété, conduite sans autorisation et infraction à la LEtr. Enfin, il ne fait preuve d'aucun effort d'intégration sociale, il n’a en effet pas démontré avoir pris des leçons de français pour améliorer son niveau, alors qu’il vit en Suisse depuis neuf ans, raison pour laquelle il a fallu recourir aux services d’un interprète lors de l’audience du 12 mars 2014 ; or, rien ne l’en empêchait, ses enfants étant autonomes depuis plusieurs années ; il ne fait par ailleurs partie d’aucun club sportif ou d’une association. Dans ces circonstances, il n'est pas possible de considérer que l'intégration du recourant en Suisse est réussie au sens de l'art. 50 al. 1 let. a LEtr. Partant, les griefs du recourant sur ce point sont infondés. e) L’autorité intimée considère également que le recourant ne se trouve pas dans une situation où la poursuite de son séjour en Suisse s'imposerait pour des raisons personnelles majeures au sens de l'art. 50 al. 1 let. b LEtr. Cette condition est réalisée, notamment, lorsque le conjoint est victime de violence conjugale ou que la réintégration sociale dans le pays de provenance semble fortement compromise (art. 50 al. 2 LEtr et 77 al. 2 OASA). Il s'agit de motifs personnels graves exigeant la poursuite du séjour en Suisse.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2C_418/2013 du 15 août 2013 consid. 4.2 et les références). En l'occurrence, le recourant ne prétend pas avoir été victime de violences conjugales. Il n’apparaît en outre pas qu'il rencontrerait des difficultés insurmontables en cas de retour dans son pays d'origine. En effet, le recourant, aujourd’hui âgé de 44 ans, a vécu toute son enfance et son adolescence au Kosovo et y est retourné de son propre chef en vacances. A cela s’ajoute qu’hormis deux cousins, toute sa famille proche réside toujours au Kosovo. Il ne fait dès lors aucun doute, aux yeux du tribunal, que ses attaches familiales et culturelles y sont plus étroites qu'en Suisse, malgré les années vécues dans notre pays. Enfin, le recourant est encore jeune, paraît jouir d'une bonne santé et bénéficie désormais d'une expérience professionnelle supplémentaire, ce qui ne manquera pas de faciliter sa réintégration au Kosovo. Aussi n’existe-t-il aucune raison personnelle majeure justifiant l'application de l'art. 50 al. 1 let. b LEtr.</w:t>
      </w:r>
    </w:p>
    <w:p>
      <w:r>
        <w:rPr>
          <w:b/>
        </w:rPr>
        <w:t>E. 5</w:t>
      </w:r>
    </w:p>
    <w:p>
      <w:r>
        <w:t>Se pose encore la question de savoir si le recourant pourrait être mis au bénéfice de l'art. 30 al. 1 let. b LEtr. a) A teneur de l'art. 30 al. 1 let. b LEtr, il est possible de déroger aux conditions d'admission (art. 18 à 29) dans le but notamment de tenir compte des cas individuels d'une extrême gravité. Cette disposition est concrétisée à l'art. 31 OASA,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Dans le cas d'espèce, quand bien même le recourant a vécu en Suisse durant environ dix ans au total, il n'en demeure pas moins qu'il ne bénéficie d'une autorisation de séjour que depuis le 21 mars 2007, grâce à son mariage. De plus, comme relevé précédemment (cf. consid. 4d), la situation financière du recourant est précaire, tout comme son intégration, sans oublier qu’il a fait l’objet de plusieurs condamnations pénales. Encore jeune et apparemment en bonne santé, sa réintégration dans son pays d'origine, dans lequel il a vécu la majeure partie de sa vie, en particulier toute son enfance et son adolescence, ne devrait pas poser de problème particulier, ce d'autant moins que toute sa famille y réside encore à l'heure actuelle. Ses trois enfants vivent, pour l’heure, en Suisse ; mais ils ne peuvent pas se prévaloir d’un titre de séjour en Suisse, à l’exception de la fille du recourant, de sorte que ce dernier ne sera pas séparé de ceux-ci. Le recourant ne se trouve dès lors pas dans un cas individuel d'une extrême gravité au sens de l'art. 30 al. 1 let. b LEtr qui imposerait la poursuite de son séjour en Suisse.</w:t>
      </w:r>
    </w:p>
    <w:p>
      <w:r>
        <w:rPr>
          <w:b/>
        </w:rPr>
        <w:t>E. 6</w:t>
      </w:r>
    </w:p>
    <w:p>
      <w:r>
        <w:t>L e SPOP s’est déclaré être disposé à octroyer une autorisation de séjour à la fille du recourant car elle remplit toutes les conditions de l’art. 30a OASA ; elle pourra ainsi poursuivre sa formation professionnelle d’assistante dentaire, qu’elle a débuté le 18 août 2014. Il convient donc d’examiner si le recourant peut invoquer l’art. 30a al. 3 OASA, qui prévoit qu’une autorisation de séjour peut être octroyée aux parents et aux frères et sœurs de la personne concernée s’ils remplissent les conditions visées à l’art. 31. Or, dans la mesure où il apparaît que le recourant ne se trouve pas dans un cas individuel d’extrême gravité qui imposerait la poursuite de son séjour en Suisse (cf. consid. 5b), il ne peut se prévaloir de l’art. 30a al. 3 OASA. Partant, aucune autorisation de séjour ne peut lui octroyée sur la base de cette disposition, ni à ses deux fils, pour le même motif.</w:t>
      </w:r>
    </w:p>
    <w:p>
      <w:r>
        <w:rPr>
          <w:b/>
        </w:rPr>
        <w:t>E. 7</w:t>
      </w:r>
    </w:p>
    <w:p>
      <w:r>
        <w:t>Il résulte des considérants qui précèdent que le recours est partiellement admis et la décision attaquée annulée en ce qu’elle concerne la fille du recourant. La décision attaquée est en revanche maintenue en ce qu’elle concerne le recourant et ses deux fils.</w:t>
      </w:r>
    </w:p>
    <w:p>
      <w:r>
        <w:rPr>
          <w:b/>
        </w:rPr>
        <w:t>E. 8</w:t>
      </w:r>
    </w:p>
    <w:p>
      <w:r>
        <w:t>Le recourant, qui succombe,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