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PE.2013.0114 vom 9. September 2013</w:t>
      </w:r>
    </w:p>
    <w:p>
      <w:r>
        <w:t>VD Tribunal cantonal, 2013-09-09, FR</w:t>
      </w:r>
    </w:p>
    <w:p>
      <w:r>
        <w:rPr>
          <w:b/>
        </w:rPr>
        <w:t xml:space="preserve">Quelle: </w:t>
      </w:r>
      <w:r>
        <w:t>https://mcp.opencaselaw.ch/entscheid/vd_omni_PE.2013.0114</w:t>
      </w:r>
    </w:p>
    <w:p>
      <w:r>
        <w:t>FR: VD_OMNI PE.2013.0114 du 9 septembre 2013</w:t>
      </w:r>
    </w:p>
    <w:p>
      <w:r>
        <w:t>IT: VD_OMNI PE.2013.0114 del 9 settembre 2013</w:t>
      </w:r>
    </w:p>
    <w:p>
      <w:pPr>
        <w:pStyle w:val="Heading2"/>
      </w:pPr>
      <w:r>
        <w:t>Regeste</w:t>
      </w:r>
    </w:p>
    <w:p>
      <w:r>
        <w:t>A. X.________/Service de la population (SPOP) | Refus de transformer en permis B le permis F d'une ressortissante turque confirmé: la recourante dépend de l'assistance de l'EVAM depuis son arrivée en Suisse en 1992.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 transformation de permis F en permis B.</w:t>
      </w:r>
    </w:p>
    <w:p>
      <w:r>
        <w:rPr>
          <w:b/>
        </w:rPr>
        <w:t>E. 3</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autonome pour l’octroi de l’autorisation de séjour,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d) Par ailleurs, une autorisation de séjour ne peut être octroyée si celle-ci devrait de toute façon être révoquée d'emblée (cf. art. 62 LEtr). L'art. 62 let. e LEtr permet à l'autorité compétente de révoquer une autorisation, à l'exception de l'autorisation d'établissement, ou une autre décision fondée sur la LEtr, si l'étranger lui-même ou une personne dont il a la charge " dépend " de l'aide sociale. Jusqu'au 31 décembre 2007, l'ancienne loi sur le séjour et l'établissement des étrangers du 26 mars 1931 (aLSEE), abrogée par la LEtr entrée en vigueur le 1 er janvier 2008, prévoyait qu'un étranger pouvait être expulsé de Suisse ou d'un canton si lui-même, ou une personne aux besoins de laquelle il était tenu de pourvoir, " tombait d'une manière continue et dans une large mesure " à la charge de l'assistance publique (art. 10 al. 1 let. d aLSEE). Sur la base de cette disposition, le Tribunal administratif puis la CDAP ont considéré, de jurisprudence constante, que la dépendance de l'assistance publique faisait obstacle à toute transformation d'un permis F en permis B (voir notamment arrêt PE.2011.0397 du 10 juillet 2012 et les réf.cit). L'actuel art. 62 let. e LEtr prévoit expressément que la dépendance de l'assistance publique constitue un motif de révocation de l'autorisation de séjour; au vu de cette disposition, il se justifie de s'en tenir à la jurisprudence précitée, un motif de révocation d'une autorisation de séjour au sens de l'art. 62 LEtr autorisant a fortiori le refus d'une telle autorisation (voir notamment arrêts PE.2010.0258 du 2 novembre 2010 consid. 2 et PE.2008.0350 du 30 juin 2009 consid. 4a).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 cit.; PE.2010.0269 du 22 février 2011 consid. 5a et les réf. cit.).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e ) En l'occurrence, la recourante est âgée de 60 ans. Depuis son arrivée en Suisse en 1992, elle dépend de l'assistance de l'EVAM. Depuis le 1 er janvier 2011, cette assistance est même totale. En l'état du dossier, rien ne laisse présager d'une amélioration de la situation financière de la recourante dans le futur. L'intégration professionnelle de la recourante en Suisse est aussi pour ainsi dire inexistante. Depuis 2004, la recourante n'a plus exercé d'activité lucrative. Ses expériences antérieures se sont limitées à des emplois dans le domaine de l'entretien à des taux très partiels, de l'ordre de 10 à 12 heures par semaine entre 1995 et 2003. La recourante n'a exercé à plein temps qu'un emploi dans un atelier de couture subventionné par le chômage entre novembre 2003 et mai 2004. Or, rien ne permet de retenir que des motifs d'ordre personnel ou familial auraient empêché la recourante de trouver un emploi stable depuis 2004. A cette époque, elle était déjà divorcée de son mari malade et ses trois enfants étaient âgés de 20 à 25 ans. Quant au certificat médical établi le 26 mars 2013 par la Dresse F.________, qui fait état d'une incapacité de travail de la recourante à 100% depuis mai 2009, il n'est pas déterminant pour le sort de la cause. En effet, nonobstant l'existence de cette prétendue pleine incapacité de travail, la recourante a été en mesure d'effectuer un stage non rémunéré dans une blanchisserie, dans le courant de l'année 2012. Dans le cadre de son recours, la recourante a aussi déclaré avoir trouvé un emploi. Enfin, la recourante n'a pas jugé utile de renseigner la cour sur sa situation médicale et professionnelle actuelle, ainsi que sur ses démarches en vue de faire reconnaître son incapacité de travail auprès de l'AI. Il n'appartient pas à la cour de céans d'investiguer plus avant ces questions compte tenu de l'absence totale de collaboration de la recourante. Il faut déduire de ce qui précède que l'intégration de la recourante en Suisse est insuffisante au sens des art. 84 al. 5 LEtr et 31 OASA. L'autorité intimée était ainsi fondée à refuser de délivrer un permis B à la recourante. Cela dit, si la situation de la recourante devait évoluer de manière positive à l’avenir, notamment si elle devait pouvoir faire état d'un contrat de travail de durée indéterminée ou de longue durée lui permettant de sortir de l'assistance de l'EVAM, elle aurait la possibilité de présenter une nouvelle demande. La décision attaquée ne portant que sur le refus d'entrer en matière sur la transformation d'un permis F en permis B, la recourante n'est pas tenue de quitter la Suisse et peut dès lors continuer à y résider. On relève aussi que depuis l’entrée en vigueur de la nouvelle o rdonnance du 20 janvier 2010 sur l’établissement de documents de voyage pour étrangers (ODV; RS 143.5) les conditions dans lesquelles les détenteurs d’un permis F peuvent voyager hors de Suisse ont été considérablement assouplies.</w:t>
      </w:r>
    </w:p>
    <w:p>
      <w:r>
        <w:rPr>
          <w:b/>
        </w:rPr>
        <w:t>E. 5</w:t>
      </w:r>
    </w:p>
    <w:p>
      <w:r>
        <w:t>Les considérants qui précèdent conduisent au rejet du recours et à la confirmation de la décision attaquée. La recourante, qui succombe, supportera les frais de justice (art. 49 al. 1 LPA-VD). Il n'y a par ailleurs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