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PE.2013.0090 vom 17. April 2014</w:t>
      </w:r>
    </w:p>
    <w:p>
      <w:r>
        <w:t>VD Tribunal cantonal, 2014-04-17, FR</w:t>
      </w:r>
    </w:p>
    <w:p>
      <w:r>
        <w:rPr>
          <w:b/>
        </w:rPr>
        <w:t xml:space="preserve">Quelle: </w:t>
      </w:r>
      <w:r>
        <w:t>https://mcp.opencaselaw.ch/entscheid/vd_omni_PE.2013.0090</w:t>
      </w:r>
    </w:p>
    <w:p>
      <w:r>
        <w:t>FR: VD_OMNI PE.2013.0090 du 17 avril 2014</w:t>
      </w:r>
    </w:p>
    <w:p>
      <w:r>
        <w:t>IT: VD_OMNI PE.2013.0090 del 17 aprile 2014</w:t>
      </w:r>
    </w:p>
    <w:p>
      <w:pPr>
        <w:pStyle w:val="Heading2"/>
      </w:pPr>
      <w:r>
        <w:t>Regeste</w:t>
      </w:r>
    </w:p>
    <w:p>
      <w:r>
        <w:t>A. X.________/Service de la population (SPOP) | Ressortissant portugais vivant en Suisse avec sa famille depuis 2007, condamné en Allemagne en 2011 pour trafic de stupéfiants à une peine privative de liberté de trois ans et neuf mois, auquel le SPOP refuse d'octroyer une autorisation de séjour à la fin de sa période de détention. Au vu des conditions posées pour restreindre les droits découlant de l'ALCP, du principe de la proportionnalité et des exigences de l'art. 8 CEDH, une nouvelle autorisation de séjour doit être accordée au recourant. En particulier, le fait qu'il s'est agi de son unique condamnation en matière de stupéfiants et sa situation personnelle et professionnelle actuelle, qui apparaît comme stable, ne le font pas apparaître comme une menace actuelle pour l'ordre public. Recours admis. Recours en matière de droit public au Tribunal fédéral déposé par l'office fédéral des migrations (actuellement SEM) par arrêt du 17 avril 2014 (2C_1110/2013). L'arrêt de la CDAP a été annulé et la décision du SPOP confirmée.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L'autorité intimée fonde son refus d'octroyer au recourant une autorisation de séjour sur l'existence d'un motif de révocation au sens de l'art. 62 de la loi fédérale du 16 décembre 2005 sur les étrangers (LEtr, RS 142.20). a) L’autorisation de séjour peut être révoquée notamment si l’étranger a été condamné à une peine privative de liberté de longue durée ou à fait l’objet d’une mesure pénale prévue aux art. 64 ou 61 CP (art. 62 let. b LEtr); il peut en aller de même si l'étranger attente de manière grave ou répétée à la sécurité et l'ordre public en Suisse ou à l'étranger, les met en danger ou représente une menace pour la sécurité intérieure ou extérieure de la Suisse (art. 62 let. c LEtr). La LEtr n'est toutefois applicable aux ressortissants des Etats membres de l’Union européenne que dans la mesure où l'accord du 21 juin 1999 entre, d'une part, la Confédération suisse, et, d'autre part, la Communauté européenne et ses Etats membres sur la libre circulation des personnes (ALCP, RS 0.142.112.681) n'en dispose pas autrement, ou lorsque le droit interne contient des dispositions plus favorables que l’ALCP (art. 2 al. 2 LEtr). b) Selon l'art. 2 par. 1 de l’Annexe I à l’ALCP, entré en vigueur le 1 er janvier 2002, les ressortissants d'une partie contractante ont notamment le droit de séjourner et d'exercer une activité économique sur le territoire de l'autre partie contractante. En tant que ressortissant portugais résidant en Suisse, le recourant peut invoquer l'ALCP à l’appui de sa demande d’autorisation de séjour. L'octroi, le maintien et la révocation de celle-ci ne font, en revanche, pas l'objet de dispositions de l'ALCP. Ces questions sont en particulier réglées à l’art. 62 LEtr (cf. 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c) Une peine privative de liberté de plus d'une année est considérée comme une peine de longue durée et constitue un motif de révocation de l'autorisation au sens de l'art. 62 let. b LEtr (ATF 135 II 377 consid. 4.2), cela indépendamment du fait qu'elle ait été prononcée avec ou sans sursis, ou seulement avec un sursis partiel ( 2C_915/2010 du 4 mai 2011 consid. 3.1; 2C_14/2010 du 15 juin 2010 consid. 6.1). En l’espèce, le recourant a été condamné à une peine ferme de trois ans et neuf mois. Le motif de révocation de l’autorisation de séjour est ainsi réalisé. Cette infraction constitue également un motif de révocation de l'autorisation de séjour sous l'angle de l'art. 62 let. c LEtr, puisqu'elle constitue une atteinte grave à la sécurité et à l'ordre publics au sens de cette disposition. Cela étant, il convient encore d'examiner si le refus d'accorder au recourant une autorisation de séjour fondé sur l'existence d'un motif de révocation est conforme aux exigences posées par l'ALCP (2C_238/2012 du 30 juillet 2012 consid. 2.1).</w:t>
      </w:r>
    </w:p>
    <w:p>
      <w:r>
        <w:rPr>
          <w:b/>
        </w:rPr>
        <w:t>E. 2.1</w:t>
      </w:r>
    </w:p>
    <w:p>
      <w:r>
        <w:t>et 2.2; 2C_917/2010 du 22 mars 2011 consid. 6.2; PE.2010.0316 du 22 juin 2011 consid. 1d/aa; PE.2011.0013 du 1 er juin 2011 consid. 3a). Selon la jurisprudence Reneja ( ATF 110 Ib 201 ) - qui demeure valable sous l'empire de la LEtr ( ATF 135 II 377 consid. 4.3 et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toutefois pas une limite absolue et a été fixée à titre indicatif ( ATF 135 II 377 consid. 4.3 et 4.4; 130 II 176 consid. 4.1). Ainsi, la cour de céans a été amenée, sur la base de circonstances particulières et au terme d'une pesée des intérêts approfondie, à admettre le droit au séjour d'une personne condamnée à une peine privative de liberté de 33 mois, notamment pour blanchiment d'argent et crime contre la loi fédérale sur les stupéfiants (PE.2013.0130 du 28 août 2013 consid. 4). d) Dans le cas présent, le recourant a été condamné en Allemagne à une peine privative de liberté de trois ans et neuf mois pour des infractions qui correspondent, en droit suisse, à un crime au regard de la loi fédérale sur les stupéfiants. Sur la base de la jurisprudence précitée, la durée importante de cette peine pourrait en soi justifier un refus d'autorisation de séjour. Il convient toutefois de déterminer si, concrètement, le recourant représente une menace actuelle pour l'ordre public. A cet égard, le fait qu'il s'est agi de son unique condamnation pour trafic de stupéfiants doit être relevé. De plus, depuis la commission de cette infraction, le recourant a passé plus de deux ans en détention et semble avoir compris la gravité de ses actes. Il paraît également avoir cessé toute consommation de cocaïne. A cela s'ajoute le fait que le recourant a pu retrouver, à sa sortie de prison, un cadre familial stable. Il vit en effet avec son épouse – qui l’a soutenu et attendu pendant toute sa détention - et trois de ses enfants. Selon les déclarations de son épouse, le recourant est également conscient de ses responsabilités de père et d'époux. On relèvera que, sur ce point, un refus de permis de séjour aurait vraisemblablement des conséquences lourdes pour son épouse et ses enfants mineurs, pour lesquels il représente un soutien important. Par ailleurs, le recourant semble en mesure de trouver un emploi sans grande difficulté, au vu des contrats d'engagement qu'il a produits dans le courant de la présente procédure. Au vu de ce qui précède, on ne saurait retenir que la présence du recourant en Suisse constitue une menace actuelle pour l'ordre public. De plus, l'intérêt du recourant - et de sa famille - à la poursuite de son séjour en Suisse s’avère prépondérant. Un refus d'autorisation de séjour constituerait en particulier une atteinte à la protection de la vie familiale au sens de l'art. 8 CEDH. C'est ainsi à tort que l'autorité intimée a refusé d'accorder au recourant une autorisation de séjour et prononcé son renvoi de Suisse. A l'évidence toutefois, l’attention du recourant doit être attirée, à toutes fins utiles, sur le fait que la commission de nouvelles infractions dans le domaine des stupéfiants serait susceptibles d'entraîner son renvoi de Suisse; le présent arrêt doit ainsi être compris comme une ultime chance qui lui est accordée.</w:t>
      </w:r>
    </w:p>
    <w:p>
      <w:r>
        <w:rPr>
          <w:b/>
        </w:rPr>
        <w:t>E. 3</w:t>
      </w:r>
    </w:p>
    <w:p>
      <w:r>
        <w:t>a) Selon l'art. 5 par. 1 de l’Annexe I à l’ALCP, les droits octroyés par les dispositions de l'ALCP ne peuvent être limités que par des mesures justifiées par des raisons d'ordre public, de sécurité publique et de santé publique (sur la notion d'ordre public, cf. ATF 129 II 215 consid. 6.2 et les références). Le cadre et les modalités de ces mesures sont définis notamment par la directive 64/221/CEE, à laquelle se réfère l'art. 5 par. 2 de l’Annexe I à l’ALCP (2C_908/2010 du 7 avril 2011 consid. 4.1; arrêt PE.2009.0445 du 4 mai 2011 consid. 1). On entend par "mesure", au sens de l'art. 5 par. 1 de l’Annexe I à l’ALCP et de la directive 64/221/CEE, tout acte affectant le droit à l'entrée et au séjour ( ATF 130 II 176 consid.</w:t>
      </w:r>
    </w:p>
    <w:p>
      <w:r>
        <w:rPr>
          <w:b/>
        </w:rPr>
        <w:t>E. 3.1</w:t>
      </w:r>
    </w:p>
    <w:p>
      <w:r>
        <w:t>et les références); la révocation d'une autorisation de séjour entre dans cette catégorie. La notion d'ordre public permettant de restreindre la liberté de circulation suppose l'existence d'une menace réelle et d'une certaine gravité affectant un intérêt fondamental de la société. L'évaluation de cette menace doit se fonder exclusivement sur le comportement personnel de celui qui en fait l'objet, et non sur des motifs de prévention générale détachés du cas individuel. La seule existence de condamnations pénales (antérieures) ne peut automatiquement motiver des mesures d'éloignement en application de l'ALCP. Les autorités nationales sont tenues de procéder à une appréciation spécifique,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 130 II 176 consid. 3.4.1, 4.2 et 4.3.1; 2C_908/2010 du 7 avril 2011 consid. 4.1). Le risque de récidive doit s'apprécier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 ATF 136 II 5 consid. 4.2; 130 II 493 consid. 3.3 et les références; 2C_547/2010 du 10 décembre 2010 consid. 3). b) La révocation d'une autorisation de séjour doit également être proportionnée aux circonstances. Le principe de la proportionnalité découle notamment des art. 5 al. 2 Cst. ainsi que 96 LEtr et est également applicable au domaine régi par l'ALCP (2C_2045/2011 du 18 avril 2012 consid. 2.1). A cet égard, il convient de prendre en compte la gravité de la faute commise, le degré d’intégration, respectivement la durée du séjour en Suisse, et le préjudice que l’intéressé et sa famille auraient à subir à raison de cette mesure (ATF 135 II 377 consid. 4.3; 2C_917/2010 du 22 mars 2011 consid. 6.1 et les arrêts cités; PE.2009.0445 du 4 mai 2011). Quand le refus d’octroyer ou de renouveler l’autorisation de séjour se fonde sur la commission d’une infraction, la peine infligée par le juge pénal représente le premier critère pour l’évaluation de la gravité de la faute et la pesée des intérêts en présence (2C_917/2010 du 22 mars 2011 consid. 6.1 et les arrêts cités). c) L’examen de la proportionnalité découle également de l’art. 8 de la Convention du 4 novembre 1950 de sauvegarde des droits de l'homme et des libertés fondamentales (CEDH, RS 0.101) . Encore faut-il, pour pouvoir invoquer cette disposition, que la relation entre l'étranger et une personne de sa famille ayant le droit de résider durablement en Suisse soit étroite et effective ( ATF 130 II 281 consid. 3.1; 129 II 193 consid. 5.3.1). Les relations familiales qui peuvent fonder, en vertu de cette disposition, un droit à une autorisation de police des étrangers sont avant tout les rapports entre époux, ainsi qu'entre parents et enfants mineurs vivant ensemble ( ATF 135 I 143 consid. 1.3.2; 120 Ib 257 consid. 1d). Ainsi, l'art. 8 CEDH s'applique lorsqu'un étranger fait valoir une relation intacte avec ses enfants bénéficiant du droit de résider en Suisse, même si ces derniers ne sont pas placés sous son autorité parentale ou sous sa garde du point de vue du droit de la famille (2C_679/2009 du 1 er avril 2010 consid. 2.2 et les références).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135 I 153 consid.</w:t>
      </w:r>
    </w:p>
    <w:p>
      <w:r>
        <w:rPr>
          <w:b/>
        </w:rPr>
        <w:t>E. 4</w:t>
      </w:r>
    </w:p>
    <w:p>
      <w:r>
        <w:t>Au vu des considérants qui précèdent, le recours doit être admis et la décision attaquée annulée. Vu cette issue, les frais seront laissés à la charge de l'Etat et le recourant, qui a procédé par l'intermédiaire d'un mandataire professionnel, se verra allouer une indemnité de dépens (art. 49 al. 1, 55 al. 1, 91 et 99 LPA-VD). Concernant l'assistance judiciaire, conformément aux règles de procédure civile applicables en l'espèce par analogie, une indemnité ne peut être versée au conseil d'office que si celui-ci rend vraisemblable que les dépens alloués ne peuvent être obtenus de la partie adverse (art. 18 al. 5 LPA-VD, art. 39 al. 5 du code de droit privé judiciaire vaudois du 12 janvier 2010 [CDPJ; RSV 211.02], art. 4 al. 1 du règlement du Tribunal cantonal du 7 décembre 2010 sur l'assistance judiciaire en matière civile [RAJ; RSV 211.02.3]). En l'espèce, il n'y a pas lieu de fixer l'indemnité de conseil d'office qui devrait être versée en cas de non-recouvrement des dépens, dans la mesure où une collectivité publique en est débitrice.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