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PE.2013.0019 vom 26. März 2013</w:t>
      </w:r>
    </w:p>
    <w:p>
      <w:r>
        <w:t>VD Tribunal cantonal, 2013-03-26, FR</w:t>
      </w:r>
    </w:p>
    <w:p>
      <w:r>
        <w:rPr>
          <w:b/>
        </w:rPr>
        <w:t xml:space="preserve">Quelle: </w:t>
      </w:r>
      <w:r>
        <w:t>https://mcp.opencaselaw.ch/entscheid/vd_omni_PE.2013.0019</w:t>
      </w:r>
    </w:p>
    <w:p>
      <w:r>
        <w:t>FR: VD_OMNI PE.2013.0019 du 26 mars 2013</w:t>
      </w:r>
    </w:p>
    <w:p>
      <w:r>
        <w:t>IT: VD_OMNI PE.2013.0019 del 26 marzo 2013</w:t>
      </w:r>
    </w:p>
    <w:p>
      <w:pPr>
        <w:pStyle w:val="Heading2"/>
      </w:pPr>
      <w:r>
        <w:t>Regeste</w:t>
      </w:r>
    </w:p>
    <w:p>
      <w:r>
        <w:t>X.____________ c/Service de la population (SPOP) | Confirmation du refus de délivrer une autorisation de séjour à la faveur d'un regroupement familial partiel différé requis hors délai. La fille du requérant, âgée de 16 ans au moment de la demande, habite en Macédoine chez sa mère, aux côtés de laquelle elle vit du reste depuis sa naissance, excepté les quelques mois durant lesquels elle a rejoint son père en Suisse. Elle est en mesure d'assumer de manière autonome ses tâches quotidiennes et ses besoins matériels et financiers peuvent être couverts en Macédoine par sa mère et depuis la Suisse, par son père. Aucune raison familiale majeure n'impose par conséquent qu'elle séjourne en Suisse. Au surplus, l'intéressée est proche de la majorité et l'on aurait pu attendre de la part du recourant, qui en détient la garde, qu'il entreprenne bien plus tôt des démarches en vue de faire venir sa fille en Suisse. L'objectif principal de la demande paraît plutôt de donner à l'intéressée l'opportunité de suivre une formation en Suisse et lui assurer un meilleur avenir professionnel.</w:t>
      </w:r>
    </w:p>
    <w:p>
      <w:pPr>
        <w:pStyle w:val="Heading2"/>
      </w:pPr>
      <w:r>
        <w:t>Erwägungen</w:t>
      </w:r>
    </w:p>
    <w:p>
      <w:r>
        <w:rPr>
          <w:b/>
        </w:rPr>
        <w:t>E. 1</w:t>
      </w:r>
    </w:p>
    <w:p>
      <w:r>
        <w:t>Le recourant a requis du Tribunal qu’il tienne une audience, afin qu’il puisse s’exprimer oralement et fasse entendre en qualité de témoins sa nouvelle épouse et ses deux frères, voire les épouses de ces derniers. Il demande en outre que sa fille puisse être entendue. a) Le droit d'être entendu garanti à l'art. 29 al. 2 Cst. implique notamment le droit de prendre connaissance du dossier ( ATF 136 I 265 consid. 3.2 p. 272; 132 II 485 consid. 3.2 p. 494; 126 I 7 consid. 2b p. 10) et le droit de participer à l'administration des preuves essentielles ( ATF 135 I 279 consid. 2.3 p. 282; 133 I 270 consid. 3.1 p. 277). Ces droits ne sont toutefois pas absolus, mais peuvent, dans certaines circonstances, être restreints. Le droit de faire administrer des preuves suppose que le fait à prouver soit pertinent, que le moyen de preuve proposé soit nécessaire pour constater ce fait et que la demande soit présentée selon les formes et délais prescrits par le droit cantonal (ATF 119 Ib 492 consid. 5b/bb p. 505). En outre, le droit d'être entendu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137 III 208 consid. 2.2 p. 210; 130 II 425 consid. 2.1 p. 428). Devant la Cour de droit administratif et public du Tribunal cantonal, la procédure est en principe écrite (art. 27 al. 1 de la loi du 28 octobre 2008 sur la procédure administrative – LPA-VD; RSV 173.36). Aux termes de l’art. 29 al. 1 LPA-VD, l'autorité peut recourir aux moyens de preuve suivants: audition des parties (let. a); inspection locale (let. b); expertises (let. c); documents, titres et rapports officiels (let. d); renseignements fournis par les parties, des autorités ou des tiers (let. e); témoignages (let. f). D'autres moyens peuvent être utilisés s'ils sont propres à fournir la preuve et s'il n'en résulte pas une atteinte à la liberté personnelle (al. 2). Les parties participent à l'administration des preuves (art. 34 al. 1 LPA-VD). L'autorité doit examiner les allégués de fait et de droit et administrer les preuves requises, si ces moyens n'apparaissent pas d'emblée dénués de pertinence (ibid.,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tenir une audience et d’entendre les témoins dont l’audition est requise par le recourant. Comme on le verra ci-dessous, la demande a trait à l’octroi à Y.____________ d’une autorisation de séjour au titre du regroupement familial partiel et celle-ci ne peut être délivrée en l’espèce qu’en présence de «raisons familiales majeures» , au sens où l’entend l’art. 47 al. 4 de la loi fédérale du 16 décembre 2005 sur les étrangers (LEtr; RS 142.20). Il s’agit par conséquent d’examiner si ces conditions, dont on rappelle qu’elle sont plutôt restrictives, sont remplies. A cet égard, les éléments de fait déterminants ressortent des écritures, celles du recourant notamment, et du dossier de la cause. Il est acquis en outre que les personnes dont l’audition est requise déposeront, selon la plus grande vraisemblance, dans le sens souhaité par le recourant, c’est-à-dire en faveur de l’octroi de cette autorisation. Aucune d’elles du reste ne vit en Macédoine à l’heure actuelle. Par ailleurs, le litige a trait à des questions d’ordre exclusivement juridique, que le Tribunal examine avec un plein pouvoir d’examen (art. 98 LPA-VD). Dès lors, par appréciation anticipée des preuves, le Tribunal s’estime en mesure de statuer en connaissance de cause en se dispensant d’ordonner les mesures d’instruction requises par le recourant, dans la mesure où celles-ci lui paraissent superfétatoires.</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se prévaut en l’espèce des droits que conférerait l’art. 43 al. 1 LEtr à sa fille, à teneur duquel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 Cette disposition pose le principe du regroupement familial. Aux termes de l'art. 47 al. 1 LEtr, ce regroupement doit être demandé dans les cinq ans (1 ère phrase). Pour les enfants de plus de douze ans, il doit intervenir dans un délai de douze mois (2 ème phrase). Les délais commencent à courir (al. 3): pour les membres de la famille des ressortissants suisses visés à l’art. 42 al. 1, au moment de leur entrée en Suisse ou de l’établissement du lien familial (let. a); pour les membres de la famille d’étrangers, lors de l’octroi de l’autorisation de séjour ou d’établissement ou lors de l’établissement du lien familial (let. b). Selon la disposition transitoire de l'art. 126 al. 3 LEtr, les délais prévus à l'art. 47 al. 1 LEtr commencent à courir à l'entrée en vigueur de la loi sur les étrangers, soit le 1 er janvier 2008,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LEtr). Ces raisons peuvent être invoquées lorsque le bien de l’enfant ne peut être garanti que par un regroupement familial en Suisse (cf. art. 75 de l’ordonnance fédérale du 24 octobre 2007 relative à l’admission, au séjour et à l’exercice d’une activité lucrative – OASA; RS 142.201). L'art. 47 LEtr, qui institue des délais pour demander le regroupement familial, est issu de l'art. 46 du projet.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Le nouveau droit, avec son système de délais, marque une rupture par rapport aux conditions restrictives posées par la jurisprudence antérieure en cas de regroupement familial partiel. Il ne permet plus de justifier l'application des conditions fondées sur l'art. 17 de la loi sur le séjour et l’établissement des étrangers (LSEE; abrogée par la LEtr), lesquelles exigeait que l'enfant vive auprès de "ses parents" (ATF 136 II 78, consid. 4.7, p. 85). b) Ces conditions peuvent en revanche jouer un rôle en relation avec les "raisons familiales majeures" au sens de l'art. 47 al. 4 LEtr, qui régit le regroupement familial différé, requis, comme en l’occurrence, après l'échéance des délais de l'art. 47 al. 1 LEtr (ATF 136 II 78, consid. 4.7 p. 86). On entend par cette notion le fait que le bien de l’enfant ne peut être garanti que par un regroupement familial en Suisse (ibid., consid. 4.8 p. 87).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(ATF 133 II 6, consid. 3.1.1 p. 10).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2A.92/1998 du 29 octobre 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129 II 11 ss et ATF 2A.192/2003 du 23 juillet 2003; ATF 122 II 289 consid. 2a/b). Il ressort notamment des directives "Domaine des étrangers" de l'Office fédéral des migrations au chiffre</w:t>
      </w:r>
    </w:p>
    <w:p>
      <w:r>
        <w:rPr>
          <w:b/>
        </w:rPr>
        <w:t>E. 6</w:t>
      </w:r>
    </w:p>
    <w:p>
      <w:r>
        <w:t>"Regroupement familial" que, dans l'intérêt d'une bonne intégration, il ne sera fait usage de l'art. 47 al. 4 LEtr qu'avec retenue (cf. ch. 6.10.4; état au 1 er juillet 2009). Contrairement à la lettre de cette disposition, la jurisprudence retient ainsi qu'il ne faut pas se fonder exclusivement sur le bien de l'enfant mais tenir compte, dans une appréciation globale, de l'ensemble des éléments pertinents du cas d'espèce. Il sied de prendre en considération à cet égard le sens et le but du système des délais, lequel veut favoriser la venue en Suisse des enfants le plus tôt possible, afin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Toujours d'après la jurisprudence, l'octroi d'une autorisation pour regroupement familial après l'échéance des délais ordinaire doit, conformément à la volonté du législateur, rester l'exception; les conditions de l'art. 47 al. 1 LEtr doivent toutefois être interprétées d’une manière conforme au droit fondamental au respect de la vie familiale selon les art. 13 Cst. et 8 de la convention du 4 novembre 1950 de sauvegarde des droits de l'homme et des libertés fondamentales (CEDH; RS 0.101). Enfin, le regroupement familial partiel suppose également de tenir compte de l'intérêt supérieur de l'enfant, comme l'exige l'art. 3 § 1 de la convention du 20 novembre 1989 relative aux droits de l'enfant (CDE; RS 0.107) (ATF 2C_174/2012 du 22 octobre 2012 consid. 4.1; 2C_780/2012 du 3 septembre 2012 consid. 2.2; 2C_687/2010 du 4 avril 2011 consid. 4 .1 in fine ; 2C_709/2010 du 25 février 2011 consid. 5.1.1 et les références citées). c)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déjà cité, consid. 3.1.1 p. 11; 129 II 11, consid. 3.3.2 p. 16).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déjà cité, consid. 3.1.2 p. 12; 125 II 633, consid. 3a p. 640 et les arrêts cités). d)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p. 10 et les références citées). En outre,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(ATF 2C_723/2009 du 31 mars 2010 consid. 4.3; ATF 133 II 6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consid. 3.3; 2A.195/2006 du 7 février 2007 consid. 4.1). 3. A la lumière de ce qui précède, le Tribunal fait dans le cas d’espèce plusieurs constatations qui doivent le conduire à confirmer la décision attaquée. a) Y.____________ était âgée de seize ans lors du dépôt de la demande, moment décisif pour examiner si les conditions au regroupement familial sont remplies (ch. I 6.2.4.2 des directives ODM ; ATF 129 II 13 consid. 2 et 252 consid. 1.2, cités au ch. I 6.10.1 des directives ODM). Le délai applicable pour demander le regroupement avec le recourant était ainsi de douze mois, vu l’ art. 47 al. 1, 2 ème phrase, LEtr . Or, ce délai, qui a commencé à courir le 30 septembre 2008, date de son douzième anniversaire, était échu depuis le 30 septembre 2009. Dès lors, la demande, déposée le 19 juillet 2012, se révèle à l’évidence tardive (v. sur ce point, ATF 137 II 393 du 10 octobre 2011 consid. 3.3), de sorte que le regroupement familial différé ne peut plus être autorisé in casu que pour des raisons familiales majeures au sens où l’entend l’art. 47 al. 4 LEtr . b) A l’appui de sa demande, le recourant invoque comme raison majeure le fait que son fils A.____________ se serait marié en 2011, de sorte que sa fille Y.____________ souffrirait depuis lors de son isolement. Ce motif est clairement insuffisant. Le Tribunal veut bien admettre qu’Y.____________ soit attachée à son frère. Il n’en demeure pas moins qu’elle continue d’habiter en Macédoine chez sa mère, aux côtés de laquelle elle vit du reste depuis seize ans, excepté les quelques mois durant lesquels elle a rejoint son père en Suisse. De même, il est possible que la jeune fille ait entrepris à cette époque des efforts en vue d’être intégrée en Suisse; on peut sur ce point donner acte au recourant de ce que celle-ci renouvellerait sans doute ses efforts d’intégration si une autorisation de séjour lui était octroyée. Quoi qu’il en soit, cette constatation n’est, à elle seule, pas déterminante. Vu son âge, Y.____________ est en mesure d'assumer de manière autonome ses tâches quotidiennes; si une contribution financière, de même qu'un certain soutien dans des situations difficiles de la vie demeurent nécessaires, ces soutiens peuvent être assurés par une personne de confiance hors du noyau familial (v. ATF 2C_174/2012 du 22 octobre 2012 consid. 4.2). En l'espèce, les besoins matériels et financiers de l’intéressée peuvent être couverts en Macédoine par sa mère et depuis la Suisse, par son père (dans ce sens, arrêt PE.2011.0426 du 26 novembre 2012). Aucune raison familiale majeure n’impose par conséquent qu’elle séjourne en Suisse. Y.____________ est proche de la majorité, puisqu’elle est âgée de seize ans et demi. Il se trouve que le recourant détient la garde de sa fille depuis 2000 et ce nonobstant, celle-ci est demeurée au pays avec sa mère. On aurait pu attendre de la part du recourant qu’il entreprenne bien plus tôt des démarches en vue de faire venir sa fille en Suisse. Certes, celle-ci a rejoint une première fois son père fin 2004 en compagnie de son frère; une autorisation de séjour lui aurait sans doute été délivrée si la procédure avait été menée à son terme. Des explications du recourant à cet égard, on retire que c’est en raison de l’intégration problématique de A.____________ qu’il a dû se résoudre à renvoyer ses deux enfants au pays en mars 2005, afin de leur éviter une nouvelle séparation. Il reste que le recourant n’a plus rien entrepris depuis lors. Or, il pouvait encore requérir une autorisation en faveur de sa fille, puisque le délai arrivait à échéance le 30 septembre 2009, ce qu’il n’a pas fait. Au vu du temps qui s'est écoulé depuis la dernière séparation du recourant d’avec sa fille, soit plus de sept ans au moment du dépôt de la demande litigieuse, on ne saurait admettre que les rapports entretenus sont en eux-mêmes suffisants pour maintenir une relation prépondérante entre les intéressés au sens de la jurisprudence citée plus haut. Seule une implication particulièrement importante et décisive du père pour régler la vie de sa fille permettrait éventuellement d'admettre le contraire. Le recourant n’allègue rien à cet égard, si ce n’est que sa fille lui est très attachée, ainsi qu’aux membres de sa famille habitant la Suisse. Dès lors, cette circonstance troublante fait ainsi douter des réelles motivations de cette demande, ce d’autant plus que l’intéressée est proche de l’âge de la majorité. Du reste, c’est seulement au terme de la scolarité obligatoire de celle-ci que l’autorité a été saisie d’une demande. Il n’est donc pas exclu que des motifs d’ordre exclusivement économique en soient à l’origine. c) Dès lors, on peut très sérieusement se demander si, en l’occurrence, l'objectif principal de la demande consiste non pas à regrouper la famille comme le recourant le soutient, mais bien à donner à Y.____________ l'opportunité de suivre une formation en Suisse et lui assurer un meilleur avenir professionnel. On constate du reste que l’intéressée vit de façon ininterrompue en Macédoine depuis sa naissance, exception faite des quelques mois entre 2004 et 2005 durant lesquels elle a vécu en Suisse aux côtés de son père. Pour une adolescente qui n’a pratiquement connu que la Macédoine, où elle est bien intégrée et qui a normalement évolué dans son pays, où vit encore sa mère, son frère et une grande partie de sa famille, cet éloignement soudain pourrait se révéler source d’un déracinement traumatisant et, partant, conduire à de réelles difficultés d’intégration. 4. Les considérants qui précèdent conduisent ainsi au rejet du recours et à la confirmation de la décision attaquée. Vu le sort du recours, un émolument judiciaire doit être mis à la charge du recourant, celui-ci succombant (art. 48, 49 al. 1 et 91 LPA-VD).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