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PE.2013.0002 vom 12. Februar 2013</w:t>
      </w:r>
    </w:p>
    <w:p>
      <w:r>
        <w:t>VD Tribunal cantonal, 2013-02-12, FR</w:t>
      </w:r>
    </w:p>
    <w:p>
      <w:r>
        <w:rPr>
          <w:b/>
        </w:rPr>
        <w:t xml:space="preserve">Quelle: </w:t>
      </w:r>
      <w:r>
        <w:t>https://mcp.opencaselaw.ch/entscheid/vd_omni_PE.2013.0002</w:t>
      </w:r>
    </w:p>
    <w:p>
      <w:r>
        <w:t>FR: VD_OMNI PE.2013.0002 du 12 février 2013</w:t>
      </w:r>
    </w:p>
    <w:p>
      <w:r>
        <w:t>IT: VD_OMNI PE.2013.0002 del 12 febbraio 2013</w:t>
      </w:r>
    </w:p>
    <w:p>
      <w:pPr>
        <w:pStyle w:val="Heading2"/>
      </w:pPr>
      <w:r>
        <w:t>Regeste</w:t>
      </w:r>
    </w:p>
    <w:p>
      <w:r>
        <w:t>X.________, A. Y.________/Service de la population (SPOP), Service de l'emploi Contrôle du marché du travail | Etudiant camerounais au bénéfice d'un permis de sjour pour des études qu'il ne termine pas. Demande d'autorisation de séjour avec activité lucrative pour un emploi de "chargé d'événements". Application de la règle de priorité pour les travailleurs indigènes. L'employeur n'a pas effectué de recherches sur le marché local. L'emploi proposé n'est pas celui d'un spécialiste. Confirmation du refus de l'autorisation.</w:t>
      </w:r>
    </w:p>
    <w:p>
      <w:pPr>
        <w:pStyle w:val="Heading2"/>
      </w:pPr>
      <w:r>
        <w:t>Erwägungen</w:t>
      </w:r>
    </w:p>
    <w:p>
      <w:r>
        <w:rPr>
          <w:b/>
        </w:rPr>
        <w:t>E. 1</w:t>
      </w:r>
    </w:p>
    <w:p>
      <w:r>
        <w:t>Aux termes de l’art. 82 LPA-VD,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2</w:t>
      </w:r>
    </w:p>
    <w:p>
      <w:r>
        <w:t>a) Aux termes de l’art. 18 de la loi fédérale du 16 décembre 2005 sur les étrangers (LEtr; RS 142.20), 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Concernant les efforts de recherche de l’employeur dans le cadre de l’art. 21 LEtr, les directives intitulées " I. Domaine des étrangers " de l’Office fédéral des migrations (ci-après: ODM) prévoient en particulier ce qui suit (version 30.09.2011):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(ch. 4.3.2.1)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 A teneur de l’art. 23 LEtr.,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Sont considérés comme travailleurs qualifiés en premier lieu les personnes au bénéfice d’un diplôme universitaire ou d’une haute école spécialisée et disposant d’une expérience professionnelle de plusieurs années. Selon la profession ou la spécialisation, des personnes disposant d’une formation spécialisée particulière ainsi que d’une expérience professionnelle de plusieurs années peuvent également être admises. Lors de l’octroi d’une autorisation de séjour, il y a lieu de tenir compte, outre des qualifications professionnelles, des critères d’intégration de l’étranger: sa capacité d’adaptation professionnelle et sociale, ses connaissances linguistiques et son âge doivent laisser supposer qu’il s’intégrera durablement à l’environnement professionnel et social suisse (ODM, directives, ch. 4.3.4). b) Dans leur jurisprudence constante, le Tribunal administratif puis la Cour de droit administratif et de droit public du Tribunal cantonal ont considéré qu'il fallait se montrer strict quant à l'exigence des recherches faites sur le marché du travail de manière à donner la priorité aux demandeurs d'emploi indigènes. Aussi la jurisprudence a-t-elle en principe consacré le rejet des recours lorsqu'il apparaît que c'est par pure convenance personnelle que le choix de l'employeur s'est porté sur un étranger et non sur des demandeurs d'emploi présentant des qualifications comparables (cf., en dernier lieu, arrêts PE.2012.0285 du 4 décembre 2012; PE.2012.0041 du 14 juin 2012; PE.2010.0106 du 11 mai 2010, et les arrêts cités).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(arrêts PE.2012.0285, précité; PE.2012.0010 du 23 mars 2012). a) En premier lieu, X.________ aurait dû apporter la preuve qu'elle n'avait pas trouvé sur le marché indigène un travailleur correspondant au profil recherché; or, c’est en vain que l’on cherche dans son dossier la trace d’une recherche quelconque à cet égard. En deuxième lieu, X.________ fait valoir que A. Y.________ s’est rendu indispensable lorsqu’il a travaillé pour elle à temps partiel dans l’entreprise au cours des deux dernières années. Outre que l’on déduit de cette déclaration que A. Y.________ a été engagé par X.________ sans autorisation, elle n’est pas de nature à justifier l’octroi d’une autorisation de séjour. L’organisation d’événements est une activité pour laquelle des travailleurs sont certainement disponibles sur le marché indigène. L’engagement de A. Y.________ résulte d’une pure convenance personnelle de la part de l’employeur. la recourante. Enfin, on ne se trouve manifestement pas dans un cas d’application des exceptions envisagées à l’art. 23 LEtr.: A. Y.________ n’est certainement pas un spécialiste dans le domaine d’activité de X.________, au sens de la jurisprudence qui vient d’être rappelée.</w:t>
      </w:r>
    </w:p>
    <w:p>
      <w:r>
        <w:rPr>
          <w:b/>
        </w:rPr>
        <w:t>E. 3</w:t>
      </w:r>
    </w:p>
    <w:p>
      <w:r>
        <w:t>Le recours doit ainsi être rejeté, et la décision attaquée confirmée. Les frais sont mis à la charge du X.________; il n’y a pas lieu d’allouer des dépens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