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PE.2012.0434 vom 25. Februar 2013</w:t>
      </w:r>
    </w:p>
    <w:p>
      <w:r>
        <w:t>VD Tribunal cantonal, 2013-02-25, FR</w:t>
      </w:r>
    </w:p>
    <w:p>
      <w:r>
        <w:rPr>
          <w:b/>
        </w:rPr>
        <w:t xml:space="preserve">Quelle: </w:t>
      </w:r>
      <w:r>
        <w:t>https://mcp.opencaselaw.ch/entscheid/vd_omni_PE.2012.0434</w:t>
      </w:r>
    </w:p>
    <w:p>
      <w:r>
        <w:t>FR: VD_OMNI PE.2012.0434 du 25 février 2013</w:t>
      </w:r>
    </w:p>
    <w:p>
      <w:r>
        <w:t>IT: VD_OMNI PE.2012.0434 del 25 febbraio 2013</w:t>
      </w:r>
    </w:p>
    <w:p>
      <w:pPr>
        <w:pStyle w:val="Heading2"/>
      </w:pPr>
      <w:r>
        <w:t>Regeste</w:t>
      </w:r>
    </w:p>
    <w:p>
      <w:r>
        <w:t>A. X.________/Service de la population (SPOP), Service de l'emploi Contrôle du marché du travail | Le recourant a employé quatre ressortissants étrangers qui n'étaient pas titulaires d'une autorisation de travail. En 2011, il avait déjà reçu une sommation pour des faits similaires. Compte tenu de la récidive, une nouvelle sommation ne peut entrer en ligne de compte. C'est dès lors à juste titre que l'autorité intimée a prononcé un refus d'entrer en matière sur toute demande de main d'oeuvre étrangère que le recourant serait appelé à formuler. Au regard de l'infraction commise, une sanction de trois mois n'apparaît pas excessive. Recours rejeté.</w:t>
      </w:r>
    </w:p>
    <w:p>
      <w:pPr>
        <w:pStyle w:val="Heading2"/>
      </w:pPr>
      <w:r>
        <w:t>Erwägungen</w:t>
      </w:r>
    </w:p>
    <w:p>
      <w:r>
        <w:rPr>
          <w:b/>
        </w:rPr>
        <w:t>E. 1</w:t>
      </w:r>
    </w:p>
    <w:p>
      <w:r>
        <w:t>a) Aux termes de l’art. 92 de la loi vaudoise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D'après l'art. 95 LPA-VD, le recours s'exerce dans les 30 jours dès la notification de la décision attaquée. En l'espèce, le recours a été déposé en temps utile.</w:t>
      </w:r>
    </w:p>
    <w:p>
      <w:r>
        <w:rPr>
          <w:b/>
        </w:rPr>
        <w:t>E. 2</w:t>
      </w:r>
    </w:p>
    <w:p>
      <w:r>
        <w:t>Est considérée comme activité lucrative toute activité salariée ou indépendante qui procure normalement un gain, même si elle est exercée gratuitement.</w:t>
      </w:r>
    </w:p>
    <w:p>
      <w:r>
        <w:rPr>
          <w:b/>
        </w:rPr>
        <w:t>E. 3</w:t>
      </w:r>
    </w:p>
    <w:p>
      <w:r>
        <w:t>La décision entreprise devant être confirmée dans son principe, il reste à examiner si l'infraction commise justifie la sanction administrative prononcée par l'autorité intimée, à savoir le refus d'entrer en matière sur toute demande de main-d'oeuvre étrangère que le recourant serait appelé à formuler pour une durée de trois mois. a) aa) S’agissant des sanctions, le principe de la proportionnalité impose – en matière administrative – une appréciation différenciée de chaque situation en tenant compte des circonstances concrètes du cas d'espèce (cf. ATF 120 V 481 consid. 4 p. 488 [exclusion des prestations d'une assurance-maladie]; cf. aussi ATF du 6 mars 2002, en les causes 2P.37/2001 et 2A.55/2001, consid. 6.1 à propos d'une amende pénale en raison d'une soustraction d'impôt; Pierre Moor, Droit administratif, vol. II, 2 e éd., Berne 2002, p. 117), ce qui correspond à l’obligation que l’on trouve en matière pénale d’apprécier les circonstances subjectives du comportement répréhensible. Pour apprécier si le principe de proportionnalité a été respecté, il y a lieu de tenir compte des critères suivants: la gravité de l'infraction, les conséquences de la sanction pour l'intéressé, le comportement antérieur de l'intéressé et, bien sûr, l'intérêt public en cause (ATF 103 Ib 126 consid. 5 p. 130 [retrait du droit d'importer]). bb) Dans sa jurisprudence, le Tribunal administratif a rappelé la nécessité pour l'autorité d'adresser à l'entreprise un avertissement écrit concernant les sanctions qu'elle pourra encourir, surtout s'il s'agit d'une première infraction ou d'une infraction mineure, avant que ne soit prononcé à son encontre un blocage des autorisations. Il a jugé que le principe de la proportionnalité était violé en l'absence d'une telle sommation préalable (arrêts PE.2005.0416 du 28 mars 2006 et PE.2005.0434 du 25 avril 2006). Dans l’arrêt PE.2005.0416, il avait toutefois relevé que la gravité de la faute - cinq travailleurs étrangers en situation irrégulière, dont certains pendant plusieurs années - pouvait justifier sans sommation une sanction de trois à six mois (PE.2005.0416 précité). Parmi les cas jugés plus récemment, on relève la confirmation d’une sanction de 3 mois prononcée dans une affaire GE.2008.0112 du 21 octobre 2008 où la recourante, qui avait déjà reçu une sommation pour avoir employé un ressortissant étranger qui n'était au bénéfice d'aucune autorisation de séjour et de travail, avait commis une nouvelle infraction en employant sans droit deux ressortissants étrangers. Par ATF 2C_357/2009 du 16 novembre 2009 (confirmant GE.2008.0075, GE.2008.0131 du 27 avril 2009) , le Tribunal fédéral a pour sa part confirmé une sanction d’une durée de trois mois infligée à une entreprise qui avait été sommée, par courrier du 28 mars 2007, de ne plus commettre d'infractions à la LEtr, qui avait ensuite été condamnée pour de telles infractions à un blocage pour une période deux mois et qui avait persisté à utiliser de la main d'œuvre étrangère sans autorisation de travail ou à tarder à requérir les autorisations utiles auprès de l'autorité compétente (pour deux personnes). Dans un arrêt du 10 août 2010 (PE.2010.0087), le tribunal de céans a examiné le cas d’une société qui, après avoir reçu une sommation le 9 novembre 2006 pour avoir employé un ressortissant étranger sans autorisation puis une ultime sommation le 10 juillet 2007 pour des faits semblables, avait à nouveau employé un étranger sans autorisation. Le tribunal a constaté que la sanction de 12 mois était largement supérieure aux sanctions infligées dans les affaires précédemment tranchées, sans que les faits reprochés n’apparaissent comme manifestement plus graves. L’autorité n’ayant pas indiqué pour quel motif elle avait prononcé une sanction aussi lourde, le tribunal a considéré que la décision attaquée souffrait d’un défaut de motivation en ce qui concernait la quotité de la sanction infligée, ce qui ne lui permettait pas d’apprécier la proportionnalité de la sanction. Plus récemment enfin, la CDAP a confirmé une sanction de 3 mois infligée à un employeur qui avait employé sans droit un étranger et qui avait par le passé déjà fait l'objet d'une sommation (PE.2011.0258 du 27 juin 2012). b) En l'espèce, l'autorité intimée a décidé de rejeter toute demande d'admission de travailleurs étrangers formulée par le recourant pendant une durée de trois mois. Le recourant a déjà été sanctionnée en décembre 2011 pour infractions aux dispositions du droit des étrangers, de sorte que l'on se trouve en l'espèce dans un cas de récidive. Une simple sommation n'entre dès lors pas en ligne de compte et c'est à juste titre que l'autorité intimée a prononcé un blocage des autorisations à l'encontre du recourant. Au regard de l'infraction commise, qui est survenue six mois après une première condamnation, et qui porte sur l'emploi de quatre étrangers non autorisés, une sanction d'une durée de trois mois n'apparaît pas excessive. La décision querellée doit ainsi être confirmée sur ce point.</w:t>
      </w:r>
    </w:p>
    <w:p>
      <w:r>
        <w:rPr>
          <w:b/>
        </w:rPr>
        <w:t>E. 4</w:t>
      </w:r>
    </w:p>
    <w:p>
      <w:r>
        <w:t>Les considérants qui précèdent conduisent au rejet du recours et à la confirmation de la décision attaquée. L'émolument de justice est mis à la charge du recourant qui succombe (art. 49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