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PE.2012.0415 vom 7. Januar 2013</w:t>
      </w:r>
    </w:p>
    <w:p>
      <w:r>
        <w:t>VD Tribunal cantonal, 2013-01-07, FR</w:t>
      </w:r>
    </w:p>
    <w:p>
      <w:r>
        <w:rPr>
          <w:b/>
        </w:rPr>
        <w:t xml:space="preserve">Quelle: </w:t>
      </w:r>
      <w:r>
        <w:t>https://mcp.opencaselaw.ch/entscheid/vd_omni_PE.2012.0415</w:t>
      </w:r>
    </w:p>
    <w:p>
      <w:r>
        <w:t>FR: VD_OMNI PE.2012.0415 du 7 janvier 2013</w:t>
      </w:r>
    </w:p>
    <w:p>
      <w:r>
        <w:t>IT: VD_OMNI PE.2012.0415 del 7 gennaio 2013</w:t>
      </w:r>
    </w:p>
    <w:p>
      <w:pPr>
        <w:pStyle w:val="Heading2"/>
      </w:pPr>
      <w:r>
        <w:t>Regeste</w:t>
      </w:r>
    </w:p>
    <w:p>
      <w:r>
        <w:t>A. X.________/Service de la population (SPOP) | L'autorité a rendu une première décision le 10 janvier 2011 par laquelle elle a révoqué le permis de séjour du recourant, ressortissant marocain. Ignorant que celui-ci avait quitté son domicile, elle a tenté en vain de lui notifier cette décision au terme d'une enquête administrative. Les conditions de l'art. 44 al. 3 let. a LPA-VD étant réunies, l'autorité n'avait dès lors aucune autre possibilité que de procéder à la publication par avis officiel de sa décision, ce qu'elle a fait le 15 avril 2011. Interjeté le 28 novembre 2012, le recours l'a donc été de façon tardive et s'avère par conséquent irrecevable. Au surplus, le recours devrait de toute façon être rejeté, dès lors que le recourant vit séparé de son épouse, ressortissante communautaire, depuis plusieurs années et que celle-ci a demandé le divorce. En outre, aucun élément du dossier ne permet de retenir que le recourant représenterait un cas de rigueur au point qu'une exception aux mesures de limitation s'imposerait en sa faveur. Recours déclaré irrecevable par ATF 2C_145/2013 du 25 février 2013).</w:t>
      </w:r>
    </w:p>
    <w:p>
      <w:pPr>
        <w:pStyle w:val="Heading2"/>
      </w:pPr>
      <w:r>
        <w:t>Erwägungen</w:t>
      </w:r>
    </w:p>
    <w:p>
      <w:r>
        <w:rPr>
          <w:b/>
        </w:rPr>
        <w:t>E. 1</w:t>
      </w:r>
    </w:p>
    <w:p>
      <w:r>
        <w:t>L'autorité peut renoncer à l'échange d'écritures ou, après celui-ci, à toute autre mesure d'instruction, lorsque le recours paraît manifestement irrecevable, bien ou mal fondé (art. 82 al. 1 de la loi vaudoise du 28 octobre 2008 sur la procédure administrative - LPA-VD; RSV 173.36). Dans ces cas, elle rend à bref délai une décision d'irrecevabilité, d'admission ou de rejet sommairement motivée (ibid., al. 2).</w:t>
      </w:r>
    </w:p>
    <w:p>
      <w:r>
        <w:rPr>
          <w:b/>
        </w:rPr>
        <w:t>E. 2</w:t>
      </w:r>
    </w:p>
    <w:p>
      <w:r>
        <w:t>Avant d’entrer en matière, le cas échéant, sur le fond du recours, il importe au préalable de s’assurer de ce que celui-ci est bien recevable. a)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b) Le recours au Tribunal cantonal s'exerce dans les trente jours dès la notification de la décision ou du jugement attaqués (art. 95 LPA-VD). Les délais fixés dans la loi ne peuvent être prolongés (art. 21 al. 1 LPA-VD). Leur inobservation ne peut être corrigée que par la voie de la restitution de délai (v. Jean-Maurice Frésard, in: Commentaire de la loi sur le Tribunal fédéral, Berne 2009, ad art. 47 LTF n° 4, p. 314). Selon les principes généraux du droit procédural, la décision est réputée inefficace tant qu'elle n'a pas été communiquée à son destinataire (Moor/Poltier, n° 2.2.8.4). Ainsi, le délai de recours ne part qu’à compter du jour de la notification (ATF 129 II 286 consid. 4.3. p. 302).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d’eux-mêmes ou de leurs représentants (Moor/Poltier, n° 2.2.8.4, références citées). L’art. 44 al. 1 LPA-VD prévoit que les décisions sont en principe notifiées à leurs destinataires sous pli recommandé ou par acte judiciaire. Aux termes de l’alinéa 3 du même article, l'autorité peut notifier ses décisions par voie de publication du dispositif dans la Feuille des avis officiels: à une partie dont le lieu de séjour est inconnu (let. a); à un grand nombre de participants qui ne peuvent pas être identifiés sans frais excessifs (let. b). Selon la jurisprudence, le fardeau de la preuve de la notification d'un acte, respectivement de la date à laquelle celle-ci a été effectuée, incombe en principe à l'autorité ou à la personne qui entend en tirer une conséquence juridique (cf. ATF 4A_236/2009 du 3 septembre 2009 consid. 2.1; ATF 129 I 8 consid. 2.2 p. 10; 124 V 400 consid. 2a p. 402; 122 I 97 consid. 3b p. 100). c) Une décision ou une communication de procédure doit être considérée comme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op. cit., p. 876; Blaise Knapp, Précis de droit administratif, 4ème éd. Bâle et Francfort-sur-le-Main 1991, n° 704, p. 153). Lorsque le lieu de séjour de la partie est inconnu ou lorsqu'elle n'a pas de mandataire qui peut être atteint, l'autorité peut notifier ses décisions soit par voie édictale, soit par publication dans la Feuille des avis officiels (Bovay, op. cit. p. 276). Toutefois, ce n'est qu'après recherche dans le cercle de personnes auquel appartient le destinataire que l'on peut aboutir à la conclusion qu'il n'a pas de résidence connue. Ces recherches doivent être poursuivies auprès du contrôle communal des habitants, des autorités militaires, de l'office postal etc. La notification par publication officielle étant un ultime moyen, on ne peut pas y recourir avant que toutes les recherches qu'implique la situation de fait aient été entreprises pour découvrir l'adresse où la notification au destinataire serait possible, même s'il ne s'agit pas de son domicile fixe (arrêt PE.2008.0044 du 28 mai 2009).</w:t>
      </w:r>
    </w:p>
    <w:p>
      <w:r>
        <w:rPr>
          <w:b/>
        </w:rPr>
        <w:t>E. 3</w:t>
      </w:r>
    </w:p>
    <w:p>
      <w:r>
        <w:t>let. a LPA-VD étant réunies, l’autorité intimée n’avait dès lors aucune autre possibilité que de procéder à la publication par avis officiel de sa décision (Donzallaz, op. cit., n° 507). Peu importe qu’elle ait finalement rendu une nouvelle décision le 6 avril 2011 dont le contenu est identique à la décision précédente. En effet, la régularité de la notification de cette dernière décision, publiée le 15 avril 2011 dans la FAO, ne prête en aucun cas le flanc à la critique. Il en résulte que le recours, interjeté le 28 novembre 2012, l’a été de façon tardive et s’avère par conséquent irrecevable. b) Sans doute,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Les conditions ne sont pas remplies puisque le recourant était de retour en Suisse depuis le 12 juillet 2012, déjà. Le 1 er octobre 2012, l’autorité intimée lui a rappelé que son permis de séjour était révoqué et lui imparti un délai immédiat pour quitter la Suisse; c’est seulement le 31 octobre 2012 que le recourant a informé l’autorité intimée de ce qu’il s’était absenté de Suisse du 4 février au 12 juillet 2011. A cela s’ajoute qu’une copie de la décision de révocation du permis lui a été remise le 1 er novembre 2012 et le recourant a attendu le 28 novembre 2012 pour recourir en expliquant les raisons de son absence. Dès lors, le délai de dix jours à compter de la cessation de l’empêchement, prescrit à l’art. 22 al. 2 1 ère phrase LPA-VD, a donc été largement dépassé en l’occurrence, de sorte qu’il n’y a pas lieu d’entrer en matière sur la restitution éventuelle du délai de recours.</w:t>
      </w:r>
    </w:p>
    <w:p>
      <w:r>
        <w:rPr>
          <w:b/>
        </w:rPr>
        <w:t>E. 4</w:t>
      </w:r>
    </w:p>
    <w:p>
      <w:r>
        <w:t>A supposer même que le recours soit recevable à la forme et que l’on doive entrer en matière, il devrait de toute façon être rejeté au fond.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Aux termes de l’art. 43 de la loi fédérale du 16 décembre 2005 sur les étrangers (LEtr; RS 142.20), le conjoint d’un ressortissant communautaire a droit à l’octroi d’une autorisation de séjour et au renouvellement de celle-ci, à condition de vivre en ménage commun avec son conjoint (al. 1); après un séjour légal ininterrompu de cinq ans, le conjoint a droit à une autorisation d’établissement (al. 3). L'art. 50 al. 1 let. a LEtr prévoit qu'après dissolution de la famille, le droit du conjoint à une autorisation de séjour en vertu de l'art. 43 LEtr subsiste si l'union conjugale a duré au moins trois ans et que l'intégration est réussie. Aussi longtemps que le recourant a vécu sous le même toit que B. Y.________, il disposait d’un droit à l’autorisation de séjour au regard de la disposition précitée. Ce droit s’est toutefois éteint à la fin de la vie commune, qui a duré moins de trois ans. En l’espèce en effet, il est constant que le recourant son épouse ne forment plus une communauté conjugale depuis le 2 septembre 2009, à tout le moins. A réitérées reprises, le recourant a expliqué aux autorités que les époux envisageaient de reprendre la vie commune; or, non seulement il ne l’ont jamais fait, quoiqu’en dise aujourd’hui le recourant, mais par surcroît, B. Y.________ a requis unilatéralement le divorce depuis lors. Le recourant ne peut donc plus se prévaloir de l'art. 43 al. 1 LEtr. Reste à savoir si d’autres dispositions lui permettent d'obtenir un titre de séjour en Suisse. Le recourant peut théoriquement se prévaloir de l’art. 50 al. 1 let. b LEtr, à teneur duquel après dissolution de la famille, le droit du conjoint à l’autorisation de séjour et à la prolongation de celle-ci subsiste lorsque la poursuite du séjour en Suisse s’impose pour des raisons personnelles majeures.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L'art. 50 al. 1 let. b et al. 2 LEtr n'est pas exhaustif (cf. le terme "notamment") et laisse aux autorités une certaine liberté d'appréciation humanitaire (ATF 2C_590/2010 du 29 novembre 2010 consid. 2.5.2; 2C_216/2009 du 20 août 2009 consid. 2.1).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En l’occurrence, l’intégration du recourant en Suisse s’avère plutôt aléatoire puisqu’il est sans emploi depuis plusieurs années. Il n’a aucune attache familiale dans notre pays et toute sa famille est demeurée au Maroc, où il a vécu à tout le moins jusqu’à l’âge de vingt-six ans. Il y a du reste récemment séjourné pour porter assistance à ses parents, si l’on se réfère à ses explications. Aucun élément du dossier ne permet de retenir que le recourant représenterait un cas de rigueur au point qu’une exception aux meures de limitation s’imposerait. Au contraire, comparées à celles de ses compatriotes restés au pays, ses conditions de vie ne sont nullement mises en cause.</w:t>
      </w:r>
    </w:p>
    <w:p>
      <w:r>
        <w:rPr>
          <w:b/>
        </w:rPr>
        <w:t>E. 5</w:t>
      </w:r>
    </w:p>
    <w:p>
      <w:r>
        <w:t>Au vu ce qui précède, le recours doit être déclaré irrecevable et ceci, sans frais (cf. art. 50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