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PE.2012.0413 vom 15. Mai 2013</w:t>
      </w:r>
    </w:p>
    <w:p>
      <w:r>
        <w:t>VD Tribunal cantonal, 2013-05-15, FR</w:t>
      </w:r>
    </w:p>
    <w:p>
      <w:r>
        <w:rPr>
          <w:b/>
        </w:rPr>
        <w:t xml:space="preserve">Quelle: </w:t>
      </w:r>
      <w:r>
        <w:t>https://mcp.opencaselaw.ch/entscheid/vd_omni_PE.2012.0413</w:t>
      </w:r>
    </w:p>
    <w:p>
      <w:r>
        <w:t>FR: VD_OMNI PE.2012.0413 du 15 mai 2013</w:t>
      </w:r>
    </w:p>
    <w:p>
      <w:r>
        <w:t>IT: VD_OMNI PE.2012.0413 del 15 maggio 2013</w:t>
      </w:r>
    </w:p>
    <w:p>
      <w:pPr>
        <w:pStyle w:val="Heading2"/>
      </w:pPr>
      <w:r>
        <w:t>Regeste</w:t>
      </w:r>
    </w:p>
    <w:p>
      <w:r>
        <w:t>X.________ c/Service de la population (SPOP) | Ressortissant irakien au bénéfice d'une admission provisoire depuis 2005. Refus de transformer cette admission provisoire en autorisation de séjour: l'intégration professionnelle de l'intéressé n'est guère poussée; s'il est autonome depuis juin 2011, l'on ne saurait écarter le risque qu'il doive à nouveau recourir à l'aide sociale; il loge toujours dans un appartement mis à sa disposition par l'EVAM; il n'a pas déclaré à l'EVAM, qui l'assistait alors, les revenus obtenus d'un emploi de courte durée, ce qui lui a valu une condamnation pénale. Recours rejeté.</w:t>
      </w:r>
    </w:p>
    <w:p>
      <w:pPr>
        <w:pStyle w:val="Heading2"/>
      </w:pPr>
      <w:r>
        <w:t>Erwägungen</w:t>
      </w:r>
    </w:p>
    <w:p>
      <w:r>
        <w:rPr>
          <w:b/>
        </w:rPr>
        <w:t>E. 1</w:t>
      </w:r>
    </w:p>
    <w:p>
      <w:r>
        <w:t>a) Selon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fédérale relative à l'admission, au séjour et à l'exercice d'une activité lucrative (OASA; RS 142.201) (cf. arrêts PE.2012.0221 du 31 janvier 2013 consid. 2; PE.2012.0237 du 22 janvier 2013 consid. 1a, et les références citées). Selon l'art. 30 al. 1 let. b LEtr, il est possible de déroger aux conditions d'admission (art. 18 à 29) dans le but de tenir compte des cas individuels d'une extrême gravité ou d'intérêts publics majeurs. Cette disposition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On peut dès lors se référer à la jurisprudence relative à l'art. 13 let. f OLE pour appliquer l'art. 30 al. 1 let. b LEtr (Message du Conseil fédéral, FF 2002 III 3469, spéc. p. 3543). L'art. 31 al. 1 OASA complète, selon son titre marginal, cette dernière disposition; il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w:t>
      </w:r>
    </w:p>
    <w:p>
      <w:r>
        <w:rPr>
          <w:b/>
        </w:rPr>
        <w:t>E. 2</w:t>
      </w:r>
    </w:p>
    <w:p>
      <w:r>
        <w:t>Le recourant vit en Suisse depuis maintenant bientôt dix ans, travaille et est entièrement autonome depuis le 1 er juin 2011, n'a pas fait l'objet de poursuites ni d'actes de défaut de bien et s'exprime parfaitement bien en français. L'intégration professionnelle de l'intéressé n'est cependant guère poussée. Depuis son arrivée en Suisse, il n'a jamais occupé un emploi stable et n'a exercé que des missions temporaires, a eu une longue période de chômage et a même dû être partiellement ou totalement assisté par l'EVAM du 1 er novembre au 31 décembre 2009 ainsi que du 1 er mai 2010 au 31 mai 2011. S'il est autonome depuis le 1 er juin 2011, l'on ne saurait écarter le risque qu'il doive à nouveau recourir à l'aide sociale. Il loge par ailleurs toujours dans un appartement mis à sa disposition par l'EVAM. Enfin, comme le relève l'autorité intimée, il n'a pas déclaré à l'EVAM, qui l'assistait alors, les revenus obtenus d'un emploi occupé en juillet 2010, ce qui lui a valu une condamnation pénale. Il fait néanmoins valoir que, ne sachant ni lire ni écrire, il n'aurait rien compris à cette condamnation ni fait opposition et payé de ce fait le montant requis. Une telle affirmation paraît surprenante, dès lors que le recourant s'exprime parfaitement bien en français et qu'il a suivi un cours de français, plus particulièrement d'alphabétisation, de 200 périodes en 2008. Même dans l'hypothèse où l'intéressé ne saurait ni lire ni écrire et n'aurait pas compris l'ordonnance pénale dont il faisait l'objet, rien ne l'empêchait de se renseigner auprès de toute personne susceptible de lui en lire le contenu. Du fait de cette condamnation récente, le recourant n'a ainsi pas encore démontré avoir un comportement exemplaire. Au vu de l'ensemble des circonstances, l'on doit considérer que l'intégration du recourant n'est pas telle qu'elle devrait conduire tout naturellement à l'octroi d'une autorisation de séjour au sens des art. 84 al. 5 et 30 al. 1 let. b LEtr ainsi que 31 al. 1 OASA, laquelle consacre en principe une intégration parachevée. A cela s'ajoute que la décision attaquée n'empêche pas l'intéressé de continuer à résider en Suisse ni d'y travailler.</w:t>
      </w:r>
    </w:p>
    <w:p>
      <w:r>
        <w:rPr>
          <w:b/>
        </w:rPr>
        <w:t>E. 3</w:t>
      </w:r>
    </w:p>
    <w:p>
      <w:r>
        <w:t>Les considérants qui précèdent conduisent au rejet du recours et à la confirmation de la décision attaquée. Les frais sont mis à la charge du recourant, qui n'a pas droit à des dépens (art. 49 al. 1 et 55 al. 1 a contrario de la loi du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