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PE.2012.0408 vom 27. Juni 2013</w:t>
      </w:r>
    </w:p>
    <w:p>
      <w:r>
        <w:t>VD Tribunal cantonal, 2013-06-27, FR</w:t>
      </w:r>
    </w:p>
    <w:p>
      <w:r>
        <w:rPr>
          <w:b/>
        </w:rPr>
        <w:t xml:space="preserve">Quelle: </w:t>
      </w:r>
      <w:r>
        <w:t>https://mcp.opencaselaw.ch/entscheid/vd_omni_PE.2012.0408</w:t>
      </w:r>
    </w:p>
    <w:p>
      <w:r>
        <w:t>FR: VD_OMNI PE.2012.0408 du 27 juin 2013</w:t>
      </w:r>
    </w:p>
    <w:p>
      <w:r>
        <w:t>IT: VD_OMNI PE.2012.0408 del 27 giugno 2013</w:t>
      </w:r>
    </w:p>
    <w:p>
      <w:pPr>
        <w:pStyle w:val="Heading2"/>
      </w:pPr>
      <w:r>
        <w:t>Regeste</w:t>
      </w:r>
    </w:p>
    <w:p>
      <w:r>
        <w:t>A. X.________/Service de la population (SPOP) | Confirmation de la révocation de l'autorisation de séjour par regroupement familial d'un ressortissant serbe séparé de son épouse. L'union conjugale au sens de l'art. 50 al. 1 let. a LEtr a duré moins de trois ans. Aucune raison personnelle majeure au sens de l'art. 50 al. 1 let. b LEtr n'impose la poursuite de son séjour en Suisse (condamnations pénales, intégration qui ne sort pas de l'ordinaire, jeune et en bonne santé). L'art. 8 CEDH n'est pas applicable (son projet de mariage avec une ressortissante suisse ne pourra pas être concrétisé avant plusieurs mois).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b) A teneur de l'art. 3 par. 1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Même lorsque les dispositions applicables ne le subordonnent pas au ménage commun des époux, le droit du conjoint étranger de séjourner en Suisse pendant toute la durée formelle du mariage n'est pas absolu. D'une part, l'art. 3 annexe I ALCP ne protège pas les mariages fictifs (ATF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 Tribunal fédéral a appliqué mutatis mutandis les critères élaborés par la jurisprudence rendue à propos de l'art. 7 al. 1 de l'ancienne loi fédérale sur le séjour et l'établissement des étrangers (LSEE), afin de garantir le respect du principe de non-discrimination inscrit à l'art. 2 ALCP et d'assurer une certaine cohésion d'ensemble au système (ATF 130 II 113 consid. 7-10 p. 124-137; 2A.379/2003 du 6 avril 2004 consid. 3.2.2). Selon la jurisprudence relative à l'art. 7 al. 1 LSEE, le mariage n'existe plus que formellement lorsque l'union conjugale est rompue définitivement, c'est-à-dire lorsqu'il n'y a plus d'espoir de réconciliation; les causes et les motifs de la rupture ne jouent pas de rôle (ATF 130 II 113 consid. 4.2 p.117; 128 II 145 consid. 2 p.151 s.). Des indices clairs doivent démontrer que la poursuite de la vie conjugale n'est plus envisagée et qu'il n'existe plus de perspectives à cet égard (ATF 130 II 113 consid. 10.2 p. 135; 128 II 145 consid. 2.2 p. 151 s.). c) En l'espèce, les époux X.________ se sont séparés en mai 2011. Ils ont repris brièvement la vie commune en février 2013 avant de se séparer à nouveau en mai 2013. Lors de l'audience du 5 juin 2013, ils ont indiqué que cette nouvelle séparation était définitive et qu'ils voulaient tous deux divorcer. Le recourant a précisé qu'il avait le projet de se remarier avec D. Z.________, une fois son divorce prononcé, ce que cette dernière a confirmé. L'union conjugale est ainsi vidée de sa substance et n'existe plus que formellement. Le recourant ne peut dès lors plus se prévaloir de l'art. 3 annexe I ALCP pour demeurer en Suisse. Un éventuel droit au maintien de son autorisation de séjour doit par conséquent être examiné au regard de la LEtr et des ordonnances d'exécution.</w:t>
      </w:r>
    </w:p>
    <w:p>
      <w:r>
        <w:rPr>
          <w:b/>
        </w:rPr>
        <w:t>E. 3</w:t>
      </w:r>
    </w:p>
    <w:p>
      <w:r>
        <w:t>a) L'art. 50 al. 1 let. a LEtr dispose qu’après la dissolution de la famille, le droit du conjoint à l’octroi d’une autorisation de séjour et à sa prolongation subsiste lorsque l’union conjugale a duré au moins trois ans et que l’intégration est réussie. La notion d'union conjugale de l'art. 50 al. 1 let. a LEtr ne se confond pas avec le mariage. Alors que ce dernier peut être purement formel, l'union conjugale ( "eheliche Gemeinschaft" ) implique en principe la vie en commun des époux (cf. ATF 136 II 113 consid. 3.2 ; voir également l'arrêt du Tribunal fédéral 2C_748/2011 du 11 juin 2012 consid. 2.1). Appelé à se prononcer sur la durée de l'union conjugale d'au moins trois ans requise par l'art. 50 al. 1 let. a LEtr, le Tribunal fédéral a précisé que le moment déterminant était celui où les époux avaient cessé d'habiter ensemble sous le même toit et que la cohabitation devait avoir eu lieu en Suisse et non à l'étranger (cf. ATF 136 précité, consid. 3.2 in fine et 3.3 ; cf. également les arrêts 2C_594/2010 du 24 novembre 2010 consid.</w:t>
      </w:r>
    </w:p>
    <w:p>
      <w:r>
        <w:rPr>
          <w:b/>
        </w:rPr>
        <w:t>E. 3.1</w:t>
      </w:r>
    </w:p>
    <w:p>
      <w:r>
        <w:t>et 2C_488/2010 du 2 novembre 2010 consid. 3.2). En d'autres termes, la période de trois ans prévue à l'art. 50 al. 1 let. a LEtr commence à courir à partir du début de la cohabitation des époux en Suisse et se termine au moment où les époux cessent d'habiter ensemble sous le même toit (cf. arrêt du Tribunal fédéral 2C_556/2010 du 2 décembre 2010 consid. 4.1). Le Tribunal fédéral a souligné par ailleurs que cette durée de trois ans vaut de façon absolue, quand bien même la fin de la vie conjugale serait intervenue quelques jours ou semaines seulement avant l'expiration de ce délai (cf. notamment arrêt du Tribunal fédéral 2C_748/2011 précité, ibid .). b) En l'espèce, les époux X.________ se sont mariés le 24 février 2010. Ils se sont séparés une première fois en mai 2011 et une seconde fois en mai 2013, après une tentative de reprise de la vie commune en février 2013. Le recourant ne peut ainsi se prévaloir d'une vie commune en Suisse de plus de trois ans. La première des conditions de l'art. 50 al. 1 let. a LEtr n'étant pas remplie, il n'est pas nécessaire d'examiner, à ce stade, si l'intégration est réussie. Le recourant ne peut dès lors pas invoquer l'application de l'art. 50 al. 1 let. a LEtr.</w:t>
      </w:r>
    </w:p>
    <w:p>
      <w:r>
        <w:rPr>
          <w:b/>
        </w:rPr>
        <w:t>E. 3.7</w:t>
      </w:r>
    </w:p>
    <w:p>
      <w:r>
        <w:t>p. 360, confirmé in ATF 138 I 41 consid. 4 p. 47; arrêt 2C_117/2012 du 11 juin 2012 consid. 4.2). b) En l'espèce, le recourant a expliqué lors de l'audience du 5 juin 2013 qu'il souhaitait épouser D. Z.________, une citoyenne suisse, une fois son divorce prononcé. Ce projet ne pourra toutefois pas se concrétiser avant plusieurs mois. A ce jour en effet, aucune procédure de divorce n'a été introduite. Dans ces conditions, on ne saurait retenir qu'il existe des indices concrets d'un mariage sérieusement voulu et imminent. Le recourant ne peut dès lors tirer aucun droit de l'art. 8 § 1 CEDH.</w:t>
      </w:r>
    </w:p>
    <w:p>
      <w:r>
        <w:rPr>
          <w:b/>
        </w:rPr>
        <w:t>E. 4</w:t>
      </w:r>
    </w:p>
    <w:p>
      <w:r>
        <w:t>a) L'art. 50 al. 1 let. b LEtr prévoit qu'après dissolution de la famille, le droit du conjoint à l’octroi d’une autorisation de séjour et à sa prolongation subsiste lorsque la poursuite du séjour en Suisse s'impose pour des raisons personnelles majeures. L'art. 50 al. 2 LEtr - repris à l'art. 77 al. 2 de l'ordonnance fédérale du 24 octobre 2007 relative à l'admission, au séjour et à l'exercice d'une activité lucrative (OASA; RS 142.201) - précise que les raisons personnelles majeures visées à l'al. 1 let. b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 stark gefährdet ").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précité, ibid . ; cf. également les arrêts du Tribunal fédéral 2C_289/2012 précité, consid. 4.2.4, et 2C_748/2011 précité, consid. 2.2.2).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 cf. également FF 2002 II 3511).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ég. arrêt du Tribunal administratif fédéral C-2934/2010 du 20 novembre 2012 consid. 6.3). b) En l'espèce, le recourant est arrivé en Suisse en août 1999, soit il y a un peu moins de quinze ans, alors qu'il était âgé de quatorze ans. Il n'a toutefois régularisé sa situation au niveau de la police des étrangers qu'en février 2010 avec son mariage. Lui et ses parents n'ont en effet pas obtempéré aux décisions de renvoi définitives et exécutoires prononcées à leur encontre et ont multiplié les demandes de reconsidération et les recours pour différer leur retour en Serbie. La longue durée du séjour en Suisse du recourant doit ainsi être sensiblement relativisée. Quant au comportement de l'intéressé, il est loin d'être exemplaire, comme l'a relevé l'autorité intimée. Depuis son arrivée en Suisse, il a en effet été condamné à quatre reprises, sans tenir compte de ses antécédents lorsqu'il était mineur et des multiples amendes pour contravention aux règles de la circulation routière (excès de vitesse, surcharge notamment) dont il a fait l'objet. Il est vrai que les actes sanctionnés par sa condamnation du 15 mars 2005 ont été commis dans un contexte particulier (rapports sexuels entretenus avec son "épouse" mineure dans la communauté tzigane) et que les autres infractions, sans être minimisées, ne sont pas les plus graves du droit pénal (activité lucrative sans autorisation, conduite en état d'ébriété et conduite malgré un retrait). Ces condamnations démontrent néanmoins l'inaptitude du recourant à se conformer à l'ordre établi en Suisse. Son intégration pour le reste ne sort pas de l'ordinaire. Il est vrai qu'il maîtrise le français, qu'il a un travail et qu'il ne dépend pas de l'aide sociale. Ces éléments ne sont toutefois pas si exceptionnels qu'ils feraient apparaître disproportionné son retour en Serbie (cf. notamment arrêt du Tribunal fédéral 2C_289/2012 du 12 juillet 2012 consid. 4.2 ). En particulier, le recourant n'a pas acquis sur le plan professionnel de connaissances ou de qualifications si spécifiques qu'elles ne pourraient pas être mises en pratique ailleurs qu'en Suisse. A cela s'ajoute que le recourant est encore jeune et en bonne santé. Par ailleurs, il ressort du dossier, en particulier du témoignage de son épouse, que le recourant retourne régulièrement en Serbie, notamment dans le cadre de son activité professionnelle. Il a donc dû garder dans son pays d'origine des contacts qui permettront de faciliter son retour. Au regard de tous ces éléments, force est d'admettre que le recourant devrait parfaitement être en mesure de se réintégrer tant professionnellement que socialement en Serbie, même si la Cour est consciente que cela ne se fera qu'au terme d'une période de réadaptation et que l'intéressé disposera d'une situation économique moins favorable que celle qu'il connaît en Suisse. Le fait que les conditions d'existence soient plus difficiles dans le pays de provenance, compte tenu d'un niveau de vie différent, n'est toutefois pas déterminant au regard de l'art. 50 al. 1 let. b LEtr (ATF 137 II 345 consid. 3.2.3). Le recourant ne peut dès lors pas se prévaloir non plus de l'application de l'art. 50 al. 1 let. b LEtr.</w:t>
      </w:r>
    </w:p>
    <w:p>
      <w:r>
        <w:rPr>
          <w:b/>
        </w:rPr>
        <w:t>E. 5</w:t>
      </w:r>
    </w:p>
    <w:p>
      <w:r>
        <w:t>a) Le droit au respect de la vie privée et familiale garanti à l'art. 8 § 1 de la Convention de sauvegarde des droits de l’homme et des libertés fondamentales du 4 novembre 1950 (CEDH; RS 0.101) permet, à certaines conditions, à un célibataire étranger de déduire un droit à une autorisation de séjour en présence d'indices concrets d'un mariage sérieusement voulu et imminent avec une personne ayant le droit de résider durablement en Suisse ( ATF 137 I 351 consid. 3.2; arrêt 2C_400/2011 du 2 décembre 2011 consid. 1.2.3). Selon le Tribunal fédéral, les autorités de police des étrangers sont, dans un tel cas,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(cf. ATF 137 I 351 consid.</w:t>
      </w:r>
    </w:p>
    <w:p>
      <w:r>
        <w:rPr>
          <w:b/>
        </w:rPr>
        <w:t>E. 6</w:t>
      </w:r>
    </w:p>
    <w:p>
      <w:r>
        <w:t>Les considérants qui précèdent conduisent au rejet du recours et à la confirmation de la décision attaquée. Le recourant, qui succombe, supportera les frais de justice (art. 49 al. 1 LPA-VD), qui sont fixés à un montant de 1'035 fr., compte tenu des indemnités des témoins et des honoraires de l'interprète (art. 8 du Tarif du 11 décembre 2007 des frais judiciaires en matière de droit administratif et public – TFJAP; RSV 173.36.5.1). Le recourant n'a par ailleurs pas droit à l'allocation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