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PE.2012.0375 vom 27. Februar 2013</w:t>
      </w:r>
    </w:p>
    <w:p>
      <w:r>
        <w:t>VD Tribunal cantonal, 2013-02-27, FR</w:t>
      </w:r>
    </w:p>
    <w:p>
      <w:r>
        <w:rPr>
          <w:b/>
        </w:rPr>
        <w:t xml:space="preserve">Quelle: </w:t>
      </w:r>
      <w:r>
        <w:t>https://mcp.opencaselaw.ch/entscheid/vd_omni_PE.2012.0375</w:t>
      </w:r>
    </w:p>
    <w:p>
      <w:r>
        <w:t>FR: VD_OMNI PE.2012.0375 du 27 février 2013</w:t>
      </w:r>
    </w:p>
    <w:p>
      <w:r>
        <w:t>IT: VD_OMNI PE.2012.0375 del 27 febbraio 2013</w:t>
      </w:r>
    </w:p>
    <w:p>
      <w:pPr>
        <w:pStyle w:val="Heading2"/>
      </w:pPr>
      <w:r>
        <w:t>Regeste</w:t>
      </w:r>
    </w:p>
    <w:p>
      <w:r>
        <w:t>X.________ c/Service de la population (SPOP) | Rejet du recours déposé contre le refus de renouveler l'autorisation de séjour d'une ressortissante camerounaise née en 1974, entrée illégalement en Suisse en 2004, mariée à un Suisse depuis septembre 2006, mais qui vit séparé de ce dernier depuis août 2009. Ni les motifs professionnels invoqués ni le fait que l'époux de la recourante puisse ainsi percevoir des prestations complémentaires à l'AVS ne justifient un domicile séparé au sens de l'art. 49 LEtr. L'union conjugale a duré moins de 3 ans (art. 50 al. 1 let. a LEtr). Pas de raisons personnelles majeures à la poursuite du séjour de la recourante en Suisse, cette dernière pouvant relativement facilement se réintégrer dans son pays d'origine où vivent ses deux enfants, nés de précédentes relations, et sa soeur (art. 50 al. 1 let. b LEtr). Rejet aussi de la demande d'octroi anticipé d'une autorisation d'établissement, l'intégration de la recourante n'étant pas suffisante (art. 34 al. 4 LEtr).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recourante demande le renouvellement de son autorisation de séjour en faisant valoir que, malgré leurs domiciles séparés, l'union conjugale entre elle et son mari existe toujours. a) Aux termes de l'art. 42 al. 1 LEtr, le conjoint d'un ressortissant suisse a droit à l'octroi d'une autorisation de séjour et à la prolongation de sa durée de validité à condition de vivre en ménage commun avec lui. L'alinéa 3 de l'art. 42 LEtr dispose quant à lui qu'après un séjour légal ininterrompu de cinq ans, le conjoint a droit à l’octroi d’une autorisation d’établissement. L'existence de ménage commun est une condition tant du droit à une autorisation de séjour et à sa prolongation (al.1), que du droit à l'octroi d'une autorisation d'établissement (al.3). Cette exigence du ménage commun n'est pas applicable lorsque la communauté familiale est maintenue et que des raisons majeures justifiant l'existence de domiciles séparés peuvent être invoquées (art. 49 LEtr), ces conditions étant cumulatives (ATF 2C_40/2012 du 15 octobre 2012). Les motifs susceptibles de constituer une raison majeure visent des situations exceptionnelles, fondées avant tout sur des raisons d'ordre professionnel ou familiales (cf. ATF 2C_593/2011 du 19 mars 2012 consid. 3.1.1). La décision librement consentie des époux de " vivre ensemble séparément " (" living apart together ") en tant que telle et sans résulter d'autres motifs ne constitue pas une raison majeure au sens de l'art. 49 LEtr (cf. ATF 2C_207/2011 du 5 septembre 2011 consid. 4.2; 2C_792/2010 du 25 mai 2011 consid. 3.1; 2C_388/2009 du 9 décembre 2009 consid. 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(ATF 2C_575/2009 du 1 er juin 2010 consid. 3.5, où la séparation avait duré plus d'une année). b) En l'occurrence, la recourante a quitté le domicile conjugal pour s'installer à 1.************* en août 2009, soit moins de trois ans après son mariage. Le domicile séparé serait motivé, selon elle, pour des raisons professionnelles, car, n'étant pas titulaire du permis de conduire, elle ne pourrait pas, en utilisant les transports publics depuis 4.**************, débuter son travail à l'heure à 1.*************. Ce motif ne saurait justifier à lui seul cette situation qui dure depuis maintenant plus de trois ans. En effet, le mari de la recourante étant à la retraite, les époux pourraient envisager d'habiter ensemble à proximité du travail de la recourante ou alors son mari pourrait passer la semaine avec elle à 1.*************, en attendant qu'elle réussisse son permis de conduire et soit en mesure d'effectuer des trajets depuis 4.**************. On comprend mal, du reste, pourquoi les efforts de la recourante pour obtenir ce permis de conduire, qui lui permettrait de concilier vie professionnelle et communauté conjugale, sont vains depuis plusieurs années. A cela s'ajoute que dans une lettre du 10 novembre 2011 signée également par la recourante, son époux a indiqué qu'ils n'entretenaient plus de relation affective depuis son départ de la maison. Il est vrai que la recourante et son mari ont changé leurs déclarations depuis le début de la procédure, puisqu'ils prétendent maintenant se voir tous les week-ends et se téléphoner régulièrement. Ils n'apportent toutefois aucun élément prouvant leurs allégations, qui semblent ainsi être faites pour les besoins de la cause. Enfin, en décembre 2010, les époux ont passé devant le juge civil une convention les autorisant à vivre séparés pour une durée indéterminée. Les époux prétendent avoir fait cette démarche uniquement afin que l'époux puisse percevoir des prestations complémentaires à l'AVS. Dans l'arrêt du Tribunal fédéral 2C_40/2012 précité, le recourant prétendait qu'il avait un domicile séparé de celui de son épouse afin que les prestations sociales perçues par cette dernière ne soient pas diminuées à raison du montant de son salaire. Le Tribunal fédéral a jugé qu'admettre ce motif reviendrait à protéger un abus de droit à l'aide sociale, de sorte qu'il ne saurait en aucun cas constituer une raison majeure au sens de l'art. 49 LEtr. Il en va de même dans le cas présent. La recourante et son époux disposant de domiciles distincts depuis plus de trois année sans raisons majeures et sans qu'aucune reprise de la vie commune ne paraisse sérieusement envisagée, force est de constater en l'espèce la dissolution de la communauté familiale ayant initialement donné lieu à l'octroi de l'autorisation de séjour litigieuse. Dans ce contexte, il importe peu que les époux entretiennent encore ponctuellement des contacts (PE.2012.0003 du 15 octobre 2012). En l'absence de vie commune depuis plusieurs mois ou de raisons majeures justifiant des domiciles séparés (art. 49 LEtr), les conditions auxquelles est soumise l'existence d'un droit à l'octroi et à la prolongation de l'autorisation de séjour, respectivement d'un droit à une autorisation d'établissement, sur la base de l'art. 42 LEtr ne sont manifestement pas remplies. c) La recourante a requis son audition ainsi que celle de son époux à titre de mesures d'instruction.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En l'occurrence, la recourante a pu s'exprimer quant au contenu de la décision dans son mémoire de recours du 31 octobre 2012. A réception des déterminations de l'autorité intimée, un délai lui a été imparti pour déposer un mémoire complémentaire, ce qu'elle a fait le 13 décembre 2012. Elle a donc eu l'occasion d'exposer largement ses arguments. Figurent également au dossier plusieurs lettres de son époux, la dernière étant datée du 2 août 2012. La recourante ne précise pas quels éléments son audition et celle de son époux seraient susceptibles d'apporter en plus à la présente procédure que les écritures déjà déposées, de sorte qu'il peut être renoncé à leur audition.</w:t>
      </w:r>
    </w:p>
    <w:p>
      <w:r>
        <w:rPr>
          <w:b/>
        </w:rPr>
        <w:t>E. 3</w:t>
      </w:r>
    </w:p>
    <w:p>
      <w:r>
        <w:t>La recourante relève que, dans l'hypothèse où on devait supposer que l'union conjugale n'existerait plus à ce jour, cette dernière aurait duré jusqu'au 16 décembre 2010, date à laquelle a été rendu le prononcé de mesures de protection de l'union conjugale, soit plus de trois ans. Elle ajoute que son intégration est parfaitement réussie, de sorte qu'elle aurait droit à une autorisation de séjour fondée sur l'art. 50 al. 1 let. a LEtr. a) Selon l'art. 50 al. 1 let. a LEtr, après dissolution de la famille, le droit du conjoint à une autorisation de séjour et à la prolongation de sa durée de validité en vertu de l'art. 42 LEtr subsiste si l'union conjugale a duré au moins trois ans et que l'intégration est réussie. La durée de l'union conjugale d'au moins trois ans, requise par cette disposition, se calcule depuis la date du mariage, à condition que la cohabitation ait lieu en Suisse, jusqu'à ce que les époux cessent d'habiter sous le même toit ( ATF 136 II 133 consid.</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En l'espèce, les époux ne font plus ménage commun depuis août 2009, de sorte que leur union conjugale a duré moins de trois ans. La première des deux conditions cumulatives de l'art. 50 al. 1 let. a LEtr n'étant pas remplie, point n'est besoin d'aborder la seconde exigence relative à l'intégration de la recourante (ATF 136 II 113 consid. 3.4 p. 120; 2C_488/2010 du 2 novembre 2010 consid. 3.2). b) Selon l’art. 50 al. 1 let. b LEtr, le droit du conjoint et des enfants à l'octroi d'une autorisation de séjour et à sa prolongation subsiste après la dissolution de la famille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de l'ordonnance fédérale du 24 octobre 2007 relative à l'admission, au séjour et à l'exercice d'une activité lucrative [OASA; RS 142.201];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Dans le cas particulier, la recourante, entrée illégalement en Suisse en 2004, ne prétend pas avoir été victime de violence conjugale pas plus que sa réintégration dans son pays d’origine serait fortement compromise en raison de sa séparation d’avec son époux ou du fait qu’elle n’aurait plus d’attaches dans ce pays. Ayant vécu dans son pays d'origine jusqu'à l'âge de 30 ans, elle ne devrait pas avoir de peine à s'y réintégrer, ce d'autant plus qu'elle est en bonne santé et qu'elle y retrouvera ses deux enfants qui y vivent. S'il est certes probable qu'elle se trouvera dans une situation économique moins favorable que ce qu'elle est en Suisse, cela ne suffit toutefois pas à retenir que sa réintégration sociale dans son pays d'origine serait fortement compromise. Les conditions posées par l'art. 50 al. 1 let. b et 2 LEtr ne sont dès lors pas non plus remplies. C'est donc sans violer le droit fédéral que le service cantonal a refusé de renouveler l'autorisation de séjour de la recourante.</w:t>
      </w:r>
    </w:p>
    <w:p>
      <w:r>
        <w:rPr>
          <w:b/>
        </w:rPr>
        <w:t>E. 4</w:t>
      </w:r>
    </w:p>
    <w:p>
      <w:r>
        <w:t>La recourante demande également à se voir délivrer une autorisation d'établissement fondée sur l'art. 34 al. 4 LEtr. a)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Cette disposition est de nature potestative (Kann-Vorschrift), de sorte que l'octroi anticipé d'une autorisation d'établissement est laissé à l'appréciation de l'autorité compétente (ATF 2C_183/2012 du 17 décembre 2012). Selon la jurisprudence fédérale, l'octroi anticipé d'une autorisation d'établissement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(ATAF C_4745/2009 du 3 mars 2010). Aussi l'autorité doit être restrictive dans l'octroi d'autorisations d'établissement à des étrangers qui ne remplissent pas ou plus les conditions pour l'autorisation de séjour, laquelle confère des droits moins étendus. L'art. 62 OASA, qui précise l'art. 34 al. 4 LEtr, dispose, à son alinéa premier que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Code européen commun de référence pour les langues publié par le Conseil de l'Europe, les connaissances d'une autre langue nationale pouvant également être prises en compte dans les cas dûment motivés (let. b) et manifeste sa volonté de participer à la vie économique et de se former (let. c).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b) En l'espèce, la recourante a été condamnée en 2006 à une amende pour avoir séjourné et travaillé illégalement en Suisse. Même s'il ne s'agit pas d'une lourde  peine et que, depuis lors, la recourante n'a plus occupé la justice pénale, il n'en demeure pas moins que son comportement n'a pas été irréprochable depuis son arrivée en Suisse. Originaire du Cameroun, la recourante maîtrise certes la langue française. Par ailleurs, elle n'a jamais dépendu de l'aide sociale, ne fait l'objet d'aucune poursuite et travaille, depuis 2009, pour le même employeur. Elle exerce cependant une activité d'ouvrière d'usine qui ne requiert aucune qualification particulière. Elle n'a d'ailleurs pas produit d'attestation de son employeur qui démontrerait que, depuis son engagement il y a plus de trois ans, elle aurait acquis des responsabilités. Elle n'a pas non plus fait valoir faire partie de sociétés ou d'associations locales ni produit de témoignages selon lesquels elle aurait développé un réseau social en Suisse. En définitive, ses efforts d'intégration dans le pays s'accueil se bornent à son activité professionnelle et à un mariage avec un Suisse dont on a vu qu'il n'était pas accompagné d'une vie commune. Or, comme cela a été rappelé plus haut, on exige d'une personne qui requiert une autorisation d'établissement de manière anticipée une intégration plus poussée que celle d'une personne demandant une simple autorisation de séjour. L'autorité intimée n'a dès lors pas abusé de son pouvoir d'appréciation en refusant de délivrer à la recourante une autorisation d'établissement de manière anticipée, de sorte que le recours doit aussi être rejeté sur ce point.</w:t>
      </w:r>
    </w:p>
    <w:p>
      <w:r>
        <w:rPr>
          <w:b/>
        </w:rPr>
        <w:t>E. 5</w:t>
      </w:r>
    </w:p>
    <w:p>
      <w:r>
        <w:t>Il résulte de ce qui précède que le recours doit être rejeté, ce qui entraîne la confirmation de la décision attaquée. La recourante ayant été mise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894 francs 25 (dont 66 francs 25 de TVA) à titre d'honoraires et celui de 97 francs 40 (dont 7 francs 20 de TVA) à titre de débours, ce qui représente un total de 991 francs 65,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