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PE.2012.0369 vom 7. Juli 2014</w:t>
      </w:r>
    </w:p>
    <w:p>
      <w:r>
        <w:t>VD Tribunal cantonal, 2014-07-07, FR</w:t>
      </w:r>
    </w:p>
    <w:p>
      <w:r>
        <w:rPr>
          <w:b/>
        </w:rPr>
        <w:t xml:space="preserve">Quelle: </w:t>
      </w:r>
      <w:r>
        <w:t>https://mcp.opencaselaw.ch/entscheid/vd_omni_PE.2012.0369</w:t>
      </w:r>
    </w:p>
    <w:p>
      <w:r>
        <w:t>FR: VD_OMNI PE.2012.0369 du 7 juillet 2014</w:t>
      </w:r>
    </w:p>
    <w:p>
      <w:r>
        <w:t>IT: VD_OMNI PE.2012.0369 del 7 luglio 2014</w:t>
      </w:r>
    </w:p>
    <w:p>
      <w:pPr>
        <w:pStyle w:val="Heading2"/>
      </w:pPr>
      <w:r>
        <w:t>Regeste</w:t>
      </w:r>
    </w:p>
    <w:p>
      <w:r>
        <w:t>A. X.________-Y.________, B. Z.________ C.________/Service de la population (SPOP) | Ressortissante brésilienne, âgée de 43 ans, mise au bénéfice d'une autorisation de séjour à la suite de son mariage avec un ressortissant français titulaire d'un permis C. Séparation après moins de 3 ans de vie commune puis divorce. Confirmation de la révocation de l'autorisation de séjour de l'intéressée: elle ne peut se prévaloir ni de l'art. 50 al. 1 let. a LEtr, l'union conjugale ayant duré moins de 3 ans, ni de l'art. 50 al. 1 let. b LEtr, la réintégration dans son pays d'origine n'étant pas fortement compromise. Confirmation également du refus de délivrer une autorisation de séjour à la fille majeure de l'intéressée: celle-ci ne peut prétendre ni à une autorisation de séjour par regroupement familial, ni à une autorisation de séjour pour études; elle ne se trouve pas non plus dans une situation constitutive d'un cas de rigueur. Recours rejeté. Recours au TF rejeté (ATF 2C_783/2014 du 27.01.2015).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II.                A. X.________ Y.________ (ex-Z.________-D.________)</w:t>
      </w:r>
    </w:p>
    <w:p>
      <w:r>
        <w:rPr>
          <w:b/>
        </w:rPr>
        <w:t>E. 2</w:t>
      </w:r>
    </w:p>
    <w:p>
      <w:r>
        <w:t>a) La LEtr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c) En l'espèce, les époux Z.________-D.________ sont aujourd'hui divorcés. La recourante ne peut dès lors plus se prévaloir de l'art.</w:t>
      </w:r>
    </w:p>
    <w:p>
      <w:r>
        <w:rPr>
          <w:b/>
        </w:rPr>
        <w:t>E. 3</w:t>
      </w:r>
    </w:p>
    <w:p>
      <w:r>
        <w:t>a) L'art. 50 al. 1 let. a de la loi fédérale du 16 décembre 2005 sur les étrangers (LEtr; RS 142.20) dispose qu’après la dissolution de la famille, le droit du conjoint à l’octroi d’une autorisation de séjour et à sa prolongation subsiste lorsque l’union conjugale a duré au moins trois ans et que l’intégration est réussie. Il s'agit de deux conditions cumulatives (ATF 136 I 113 consid. 3.3.3). L'union conjugale au sens de l'art. 50 al. 1 let. a LEtr suppose l'existence d'une communauté conjugale effectivement vécue (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arrêts du TF 2C_195/2010 du 23 juin 2010, consid. 5.1, 2C_711/2009 du 30 avril 2010, consid. 2.3.1 et 2C_635//2009 du 26 mars 2010, consid. 5.2). La prétendue cohabitation des époux avant le mariage ne peut être prise en compte dans la durée de l'union conjugale (arrêt précité 2C_195/2010, consid. 5.1 i.f.). b) En l'espèce, les époux Z.________-D.________, qui se sont mariés le 26 octobre 2009, ont cessé de faire ménage commun quelques mois seulement après, en mars 2010. Malgré une tentative de réconciliation, aucune reprise de la vie commune n'est intervenue jusqu'au divorce des époux le 13 décembre 2013. La recourante ne peut ainsi se prévaloir d'une vie commune en Suisse de plus de trois ans. La première des conditions de l'art. 50 al. 1 let. a LEtr n'étant pas remplie, il n'est pas nécessaire d'examiner, à ce stade, si l'intégration est réussie. La recourante ne peut dès lors pas invoquer l'application de l'art. 50 al. 1 let. a LEtr.</w:t>
      </w:r>
    </w:p>
    <w:p>
      <w:r>
        <w:rPr>
          <w:b/>
        </w:rPr>
        <w:t>E. 4</w:t>
      </w:r>
    </w:p>
    <w:p>
      <w:r>
        <w:t>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p. 4); elle peut être de nature tant physique que psychique (arrêt du TF 2C_155/2011 du 7 juillet 2011 consid. 4.3). Selon l'art. 77 al. 6 et 6bis OASA, sont notamment considérés comme indices de violence conjugale les certificats médicaux, les rapports de police, les plaintes pénales, les mesures au sens de l'art. 28b du Code civil, les jugements pénaux prononcés à ce sujet, ainsi que les renseignements fournis par les services spécialisés. En ce qui concerne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2C_759/2010 du 28 janvier 2011, consid. 5.2.1, 2C_594/2010 du 24 novembre 2010, consid. 3.2, et les références citées).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du TF 2C_1000/2012 du 21 février 2013 consid. 5.2.1). b) En l'espèce, la recourante soutient avoir été victime de violence conjugale. Pour prouver ses allégations, elle a produit un " constat de coups et blessures " établi par son médecin traitant. Il en ressort que son mari, en essayant de lui arracher son sac à main, lui aurait fait mal à l'épaule et se serait jeté ensuite sur elle avec tout son poids sur son ventre. A l'évidence, cet acte isolé, du reste pour partie contesté par le mari, ne revêt pas la gravité nécessaire à la mise en oeuvre de l'art. 50 al. 1 let. b LEtr (voir par exemple, arrêt PE.2012.0224 du 4 décembre 2012). La recourante fait valoir en outre que sa réintégration dans son pays d'origine serait fortement compromise, en raison de la longue durée de son séjour et de son intégration réussie. Agée de 43 ans, l'intéressée a vécu les 33 premières années de son existence au Brésil. Elle y a ainsi passé son enfance, son adolescence et le début de sa vie d'adulte, années qui apparaissent comme essentielles pour la formation de la personnalité et, partant, pour l'intégration sociale et culturelle (voir en particulier arrêt du TF 2C_1188/2012 du 17 avril 2013 consid. 4.2). Ses racines socio-culturelles se trouvent dès lors dans ce pays où elle a certainement conservé un cercle d'amis et de connaissances susceptibles de favoriser son retour. Son séjour de dix ans en Suisse, qui n'est certes pas négligeable, n'a pas pu lui faire perdre tous ses repères au Brésil où elle a encore de la famille, en particulier ses parents et cinq soeurs. Quant à son intégration, elle ne sort pas de l'ordinaire. Certes, la recourante parle le français, a un cercle d'amis en Suisse, a un emploi et n'a jamais fait l'objet de condamnation pénale. Ces éléments ne sont toutefois pas si exceptionnels qu'ils feraient apparaître disproportionné son retour au Brésil. A cela s'ajoute que la recourante, depuis son arrivée en Suisse, n'a jamais acquis de véritable stabilité professionnelle, alternant périodes d'assistance et emplois de courte durée. Au regard de ces éléments, il n'apparaît pas que la réintégration dans son pays d'origine de la recourante serait fortement compromise. La recourante ne peut dès lors pas se prévaloir non plus de l'application de l'art. 50 al. 1 let. b LEtr pour s'opposer à son renvoi.</w:t>
      </w:r>
    </w:p>
    <w:p>
      <w:r>
        <w:rPr>
          <w:b/>
        </w:rPr>
        <w:t>E. 5</w:t>
      </w:r>
    </w:p>
    <w:p>
      <w:r>
        <w:t>En définitive, c'est à juste titre que le SPOP a révoqué l'autorisation de séjour de A. X.________ Y.________ (ex-Z.________-D.________). III.               B. X.________ C.________</w:t>
      </w:r>
    </w:p>
    <w:p>
      <w:r>
        <w:rPr>
          <w:b/>
        </w:rPr>
        <w:t>E. 6</w:t>
      </w:r>
    </w:p>
    <w:p>
      <w:r>
        <w:t>a) L’art. 44 LEtr prévoit que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et ils ne dépendent pas de l’aide sociale (let. c). b) En l'espèce, la recourante ne peut pas prétendre à un regroupement familial auprès de sa mère, dans la mesure où l'autorisation de séjour de cette dernière a été révoquée et que cette décision est fondée (voir supra consid. 2 à 5). De toute manière, l'intéressée était âgée de plus de 18 ans lors du dépôt de sa demande d'autorisation de séjour.</w:t>
      </w:r>
    </w:p>
    <w:p>
      <w:r>
        <w:rPr>
          <w:b/>
        </w:rPr>
        <w:t>E. 7</w:t>
      </w:r>
    </w:p>
    <w:p>
      <w:r>
        <w:t>a) Aux termes de l'art. 27 al. 1 LEtr, un étranger peut être admis en vue d’une formation ou d’un perfectionnement aux conditions cumulatives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b) En l'espèce, la recourante a exposé dans ses écritures et lors de l'audience qu'elle souhaitait entreprendre une formation en design textile à la HEAD. Ce projet n'a pour l'heure pas pu se concrétiser. La recourante, qui n'est inscrite dans aucune école, ne peut ainsi prétendre à une autorisation de séjour pour études.</w:t>
      </w:r>
    </w:p>
    <w:p>
      <w:r>
        <w:rPr>
          <w:b/>
        </w:rPr>
        <w:t>E. 8</w:t>
      </w:r>
    </w:p>
    <w:p>
      <w:r>
        <w:t>a) Aux termes de l'art. 30 al. 1 let. b LEtr, il est possible de déroger aux conditions d’admission (art. 18 à 29) notamment afin de tenir compte des cas individuels d'une extrême gravité ou d'intérêts publics majeurs (let. b). L'art. 31 al. 1 OASA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reprend les principes de l'art. 13 let. f de l'ancienne ordonnance fédérale du 6 octobre 1986 limitant le nombre des étrangers (OLE; RO 1986 1791 et les modifications subséquentes) abrogée le 1 er janvier 2008. On peut dès lors se référer à la jurisprudence y relative (Message du Conseil fédéral, FF 2002 III 3469, spéc. p. 3542; ég. arrêt 8C_724/2009 du 11 juin 2010 consid. 5.3.1 et les références citées).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arrêt TF 2A.69/2007 du 10 mai 2007 consid. 3). b) En l'espèce, la recourante est arrivée en Suisse en mars 2004 à l'âge de douze ans et demi. Elle séjourne ainsi dans notre pays depuis un peu plus de dix ans. La durée de son séjour en Suisse doit toutefois être relativisée. Depuis le mois de mai 2009, la recourante est en effet en situation illégale. Elle n'a pas obtempéré à la décision de renvoi prononcée à son encontre et n'a pas régularisé son statut. Il convient dès lors d'examiner si des éléments, autres que la durée du séjour, pourraient justifier une dérogation aux conditions d'admission. Sur le plan social, l'intégration de la recourante est bonne. Elle maîtrise en effet le français et a noué plusieurs relations en Suisse, comme l'ont confirmé les témoins entendus lors de l'audience. Sur le plan professionnel, le constat est en revanche différent. Depuis l'obtention de sa maturité spécialisée en arts visuels en juin 2013, soit depuis un an, la recourante n'a pas travaillé (à l'exception d'un emploi de vendeuse auxiliaire du 19 mai au 20 juin 2014). Elle n'a pas non plus effectué de stage. Ses tentatives d'entrer à la HEAD ont par ailleurs échoué. Certes, la recourante a connu des problèmes de santé, qui ont perturbé ses recherches d'emploi et ses projets de formation. Selon les certificats médicaux produits, elle n'a toutefois été en incapacité de travail que du 20 février au 7 mai 2014 et une trentaine de jours en août et septembre 2013. Dans ces conditions, on ne saurait considérer que l'intégration professionnelle de la recourante est particulièrement réussie. En outre, on relève que, si la recourante a passé son adolescence et le début de sa vie d'adulte – à savoir une période significative de son existence – sur le territoire helvétique, il n'en demeure pas moins qu'elle est arrivée en Suisse à un âge relativement avancé (douze ans et demi). Elle conserve donc indubitablement des liens socioculturels importants avec sa patrie (qui est également le pays d'origine de sa mère), où elle est née et a été scolarisée jusqu'à son arrivée en Suisse. Au regard de tous ces éléments, un retour de la recourante au Brésil, bien que non dépourvu de difficultés, apparaît envisageable. Ce d'autant plus qu'elle pourra compter sur le soutien de sa mère (dont le renvoi a été confirmé), avec laquelle elle entretient une relation quasi-fusionnelle comme l'ont relevé les témoins L.________ et M.________. La recourante ne se trouve ainsi pas dans une situation constitutive d'un cas personnel d'extrême gravité.</w:t>
      </w:r>
    </w:p>
    <w:p>
      <w:r>
        <w:rPr>
          <w:b/>
        </w:rPr>
        <w:t>E. 9</w:t>
      </w:r>
    </w:p>
    <w:p>
      <w:r>
        <w:t>En définitive, c'est à juste titre que le SPOP a refusé de délivrer une autorisation de séjour à B. X.________ C.________. IV.               Frais et dépens</w:t>
      </w:r>
    </w:p>
    <w:p>
      <w:r>
        <w:rPr>
          <w:b/>
        </w:rPr>
        <w:t>E. 10</w:t>
      </w:r>
    </w:p>
    <w:p>
      <w:r>
        <w:t>Les considérants qui précèdent conduisent au rejet du recours et à la confirmation de la décision attaquée. a) Compte tenu de leurs ressources, les recourantes ont été mises au bénéfice de l'assistance judiciaire par décision du 30 octobre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Guy Longchamp peut être arrêtée, compte tenu de la liste des opérations produite, à 6'792 fr. 10, soit 6'120 fr. d'honoraires (34 heures à 180 fr.), 169 fr. de débours et 503 fr. 10 de TVA (8%), montant que l'on peut arrondir à 6'795 francs. b) Les frais de justice, arrêtés à 1'130 fr. compte tenu des indemnités de témoins (art. 4 al. 1 5 ème tiret et 8 du Tarif du 11 décembre 2007 des frais judiciaires en matière de droit administratif et public – TFJAP; RSV 173.36.5.1), devraient en principe être supportés par les recourantes qui succombent (art. 49 LPA-VD). Toutefois, dès lors que ces dernières ont été mises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les recourantes étant rendu attentives au fait qu'elles sont tenues de rembourser les montants ainsi avancés dès qu'elles seront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