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PE.2012.0361 vom 31. Januar 2013</w:t>
      </w:r>
    </w:p>
    <w:p>
      <w:r>
        <w:t>VD Tribunal cantonal, 2013-01-31, FR</w:t>
      </w:r>
    </w:p>
    <w:p>
      <w:r>
        <w:rPr>
          <w:b/>
        </w:rPr>
        <w:t xml:space="preserve">Quelle: </w:t>
      </w:r>
      <w:r>
        <w:t>https://mcp.opencaselaw.ch/entscheid/vd_omni_PE.2012.0361</w:t>
      </w:r>
    </w:p>
    <w:p>
      <w:r>
        <w:t>FR: VD_OMNI PE.2012.0361 du 31 janvier 2013</w:t>
      </w:r>
    </w:p>
    <w:p>
      <w:r>
        <w:t>IT: VD_OMNI PE.2012.0361 del 31 gennaio 2013</w:t>
      </w:r>
    </w:p>
    <w:p>
      <w:pPr>
        <w:pStyle w:val="Heading2"/>
      </w:pPr>
      <w:r>
        <w:t>Regeste</w:t>
      </w:r>
    </w:p>
    <w:p>
      <w:r>
        <w:t>A. X.________/Service de la population (SPOP) | Recours contre le refus d'une reconsidération. Rejet de la réquisition de tenir une audience (faits suffisamment établis). Reconsidération et non nouvelle demande. Aucun fait nouveau pertinent invoqué. Rejet du recours. Recours au TF irrecevable.</w:t>
      </w:r>
    </w:p>
    <w:p>
      <w:pPr>
        <w:pStyle w:val="Heading2"/>
      </w:pPr>
      <w:r>
        <w:t>Erwägungen</w:t>
      </w:r>
    </w:p>
    <w:p>
      <w:r>
        <w:rPr>
          <w:b/>
        </w:rPr>
        <w:t>E. 1</w:t>
      </w:r>
    </w:p>
    <w:p>
      <w:r>
        <w:t>A. X.________ a recouru dans le délai et les formes requises auprès du tribunal compétent (art. 75, 79, 92, 95 et 99 LPA-VD). Le recours est recevable. Il y a donc lieu d'entrer en matière sur le fond.</w:t>
      </w:r>
    </w:p>
    <w:p>
      <w:r>
        <w:rPr>
          <w:b/>
        </w:rPr>
        <w:t>E. 2</w:t>
      </w:r>
    </w:p>
    <w:p>
      <w:r>
        <w:t>A titre de mesure d'instruction, le recourant a requis la tenue d'une audience afin de pouvoir être entendu, ainsi que sa femme. Il invoque à cet égard l'art. 6 de la Convention du 4 novembre 1950 de sauvegarde des droits de l’homme et des libertés fondamentales (CEDH; RS 0.101) . D evant la cour de céans, la procédure est en principe écrite, et l'autorité n'est pas liée par les offres de preuves formulées par les parties (art. 27 al. 1 et 28 al. 2 LPA-VD).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w:t>
      </w:r>
    </w:p>
    <w:p>
      <w:r>
        <w:rPr>
          <w:b/>
        </w:rPr>
        <w:t>E. 2.3</w:t>
      </w:r>
    </w:p>
    <w:p>
      <w:r>
        <w:t>p. 282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136 I 229 consid. 5.3 p. 236; 130 II 425 consid. 2.1 p. 429 et les arrêts cités). En l'espèce, la tenue d' une audience n’est pas susceptible d'influencer le sort de la cause, les faits étant suffisamment établis par le dossier. Au demeurant, l'art. 6 CEDH ne s'applique pas aux contestations sur le séjour des étrangers, de sorte que le recourant ne peut pas s'en prévaloir (ATF 2P.323/2006 du 27 mars 2007; 2P.47/2006 du 13 février 2006). La réquisition est donc refusée.</w:t>
      </w:r>
    </w:p>
    <w:p>
      <w:r>
        <w:rPr>
          <w:b/>
        </w:rPr>
        <w:t>E. 3</w:t>
      </w:r>
    </w:p>
    <w:p>
      <w:r>
        <w:t>Le recourant fait valoir que sa demande du 24 septembre 2012 devrait être considérée comme une nouvelle demande de regroupement familial et non une demande de reconsidération. Les arrêts émanant de la juridiction administrative bénéficient, au même titre que les jugements civils ou pénaux, de l'autorité matérielle de chose jugée, la règle " ne bis in idem " trouvent également application à leur égard. Malgré l'autorité de la chose jugée attachée aux arrêts de la juridiction administrative, l'autorité de première instance peut procéder au réexamen d'une décision même si cette dernière a été confirmée sur recours (Benoît Bovay/Thibault Blachard/Clémence Grisel Rapin, Procédure administrative vaudoise annotée, Bâle 2012, ch 2.1 ad art. 64 LPA-VD). En l'espèce, la demande de regroupement familial formulée le 12 janvier 2011 par A. X.________ a été rejetée par la décision du SPOP du 22 décembre 2011 qui a été confirmée par l'arrêt de la CDAP du 7 septembre 2012 entré en force. Entre ainsi seul en considération un éventuel réexamen de la décision du 22 décembre 2011.</w:t>
      </w:r>
    </w:p>
    <w:p>
      <w:r>
        <w:rPr>
          <w:b/>
        </w:rPr>
        <w:t>E. 4</w:t>
      </w:r>
    </w:p>
    <w:p>
      <w:r>
        <w:t>Lorsque, comme en l'espèce, l'autorité saisie d'une demande de réexamen refuse d'entrer en matière, le recours ne peut porter que sur le bien-fondé de ce refus (TF 2C_1010/2011 du 31 janvier 2012 consid. 2.1; ATF 113 Ia 146 consid. 3c p. 153 s; CDAP PE.2012.0275 du 25 septembre 2012). a)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(PE.2012.0121 du 18 juillet 2012 et les références citées). b) En l'espèce, le recourant motive son recours par le fait qu'il vit à 1******** avec son épouse depuis le mois de juillet 2012. Or, d'une part, cet élément est préexistant à l'arrêt de la CDAP du 7 septembre 2012 et aurait ainsi pu être allégué dans le cadre de cette procédure, et d'autre part, il n'est pas de nature à influer les circonstances ayant conduit à juger que son mariage avait été contracté uniquement pour éluder les dispositions sur l'admission et le séjour des étrangers. Le recourant n'invoque ainsi non seulement aucun fait nouveau, mais encore aucun fait pertinent, survenu depuis l'entrée en force de la décision du 7 septembre 2012 et qui permettrait d’entrer en matière sur une demande de réexamen. Partant, c'est à juste titre que le SPOP a déclaré irrecevable sa demande de réexamen et subsidiairement l'a rejetée.</w:t>
      </w:r>
    </w:p>
    <w:p>
      <w:r>
        <w:rPr>
          <w:b/>
        </w:rPr>
        <w:t>E. 5</w:t>
      </w:r>
    </w:p>
    <w:p>
      <w:r>
        <w:t>Le recours, manifestement mal fondé, peut être rejeté sans autre mesure d'instruction ou échange d'écritures sur la base de l'art. 82 LPA-VD, aux frais du recourant qui succombe sans allocation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