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PE.2012.0342 vom 24. Oktober 2012</w:t>
      </w:r>
    </w:p>
    <w:p>
      <w:r>
        <w:t>VD Tribunal cantonal, 2012-10-24, FR</w:t>
      </w:r>
    </w:p>
    <w:p>
      <w:r>
        <w:rPr>
          <w:b/>
        </w:rPr>
        <w:t xml:space="preserve">Quelle: </w:t>
      </w:r>
      <w:r>
        <w:t>https://mcp.opencaselaw.ch/entscheid/vd_omni_PE.2012.0342</w:t>
      </w:r>
    </w:p>
    <w:p>
      <w:r>
        <w:t>FR: VD_OMNI PE.2012.0342 du 24 octobre 2012</w:t>
      </w:r>
    </w:p>
    <w:p>
      <w:r>
        <w:t>IT: VD_OMNI PE.2012.0342 del 24 ottobre 2012</w:t>
      </w:r>
    </w:p>
    <w:p>
      <w:pPr>
        <w:pStyle w:val="Heading2"/>
      </w:pPr>
      <w:r>
        <w:t>Regeste</w:t>
      </w:r>
    </w:p>
    <w:p>
      <w:r>
        <w:t>A. X.________/Service de la population (SPOP) | L'autorisation de séjour de l'étranger qui veut étudier en Suisse doit en principe être sollicitée auprès de l'autorité du canton où se situe l'établissement fréquenté. Le fait que le recourant effectue un stage dans une entreprise de la région lausannoise, qu'il a ses amis dans cette région et qu'il aurait des difficultés à trouver un logement à Genève ne justifie pas une exception au principe de territorialité.</w:t>
      </w:r>
    </w:p>
    <w:p>
      <w:pPr>
        <w:pStyle w:val="Heading2"/>
      </w:pPr>
      <w:r>
        <w:t>Erwägungen</w:t>
      </w:r>
    </w:p>
    <w:p>
      <w:r>
        <w:rPr>
          <w:b/>
        </w:rPr>
        <w:t>E. 1</w:t>
      </w:r>
    </w:p>
    <w:p>
      <w:r>
        <w:t>Si le titulaire d’une autorisation de courte durée ou de séjour veut déplacer son lieu de résidence dans un autre canton, il doit solliciter au préalable une autorisation de ce dernier.</w:t>
      </w:r>
    </w:p>
    <w:p>
      <w:r>
        <w:rPr>
          <w:b/>
        </w:rPr>
        <w:t>E. 2</w:t>
      </w:r>
    </w:p>
    <w:p>
      <w:r>
        <w:t>Le titulaire d’une autorisation de séjour a droit au changement de canton s’il n’est pas au chômage et qu’il n’existe aucun motif de révocation au sens de l’art. 62.</w:t>
      </w:r>
    </w:p>
    <w:p>
      <w:r>
        <w:rPr>
          <w:b/>
        </w:rPr>
        <w:t>E. 3</w:t>
      </w:r>
    </w:p>
    <w:p>
      <w:r>
        <w:t>Le titulaire d’une autorisation d’établissement a droit au changement de canton s’il n’existe aucun motif de révocation au sens de l’art. 63.</w:t>
      </w:r>
    </w:p>
    <w:p>
      <w:r>
        <w:rPr>
          <w:b/>
        </w:rPr>
        <w:t>E. 4</w:t>
      </w:r>
    </w:p>
    <w:p>
      <w:r>
        <w:t>Un séjour temporaire dans un autre canton ne nécessite pas d’autorisation". "Art. 66 OASA Champ d’application cantonal Les étrangers ne peuvent disposer d’une autorisation de séjour, de courte durée ou d’établissement que dans un seul canton. Les autorisations sont valables sur le territoire du canton qui les a délivrées. Art. 67 OASA Changement de canton 1 Tout transfert du centre d’activité ou d’intérêt dans un autre canton implique la sollicitation d’une autorisation de changement de canton. 2 Les étrangers titulaires d’une autorisation de séjour, de courte durée ou d’établissement n’ont pas besoin d’une autorisation pour effectuer un séjour temporaire de trois mois au maximum par année civile dans un autre canton, ni de déclarer leur arrivée (art. 37, al. 4, LEtr). La réglementation relative au séjour hebdomadaire hors du domicile se fonde sur l’art. 16". b) Ces dispositions confirment le principe de l'unicité de l'autorisation déjà connu sous l’empire de l'ancienne loi du 26 mars 1931 sur le séjour et l'établissement des étrangers (aLSEE). Le Tribunal administratif (devenu la CDAP le 1 er janvier 2008) a notamment rappelé en 1998 (arrêt PE.1997.0527 du 5 février 1998) qu'il avait jusqu'à cet arrêt admis sans autre, en application du principe de la territorialité, que l'étranger qui venait étudier en Suisse avait le centre de son activité dans le canton où se situait l'établissement d'enseignement fréquenté, l'autorisation de séjour devant être sollicitée auprès des autorités compétentes de ce canton (cf. également arrêts PE.1996.0792 du 25 février 1997, PE.1995.0875 du 15 mai 1996, PE.1995.0898 du 19 avril 1996 et PE.1994.0215 du 14 décembre 1994). Dans ces arrêts, le Tribunal administratif avait considéré en substance que, s'agissant d'apprécier la réalisation des conditions posées par l'art. 32 de l'ancienne ordonnance du 6 octobre 1986 limitant le nombre des étrangers (aOLE) relatives à l'octroi d'une autorisation de séjour pour études, il n'appartenait pas à l'autorité vaudoise de se prononcer sur le point de savoir si un établissement d'enseignement d'un autre canton répondait par exemple à la définition de la lettre b de la disposition précitée (institut d'enseignement supérieur), ou encore si la durée et le programme des études étaient fixés au sens de la législation du canton de référence (art. 32 let. c aOLE). Il en résultait que le lieu de situation de l'établissement fréquenté par l'étudiant requérant devait être considéré comme le centre des intérêts d'un étranger qui venait en Suisse pour y accomplir des études et que c'était tout naturellement aux autorités de ce canton qu'il incombait de statuer après avoir vérifié que les conditions légales étaient satisfaites. Cela n'excluait toutefois nullement l'hypothèse d'un domicile ailleurs, permettant à l'intéressé de profiter de facilités de logement, moyennant alors un assentiment délivré par l'autorité du canton concerné (arrêt PE.1997.0527 précité). A la suite de l'arrêt du 5 février 1998 (PE.1997.0527 précité), le SPOP a examiné la question de l'application du principe de territorialité, après avoir notamment consulté certains cantons romands (FR, GE et NE). Il a ainsi établi une directive le 31 juillet 1998 concernant l'application du principe de la territorialité aux autorisations de séjour pour élèves et étudiants. Selon cette directive, une dérogation à ce principe peut être admise lors de l'octroi ou du renouvellement d'une autorisation de séjour pour autant que l'une des deux conditions suivantes soit remplie: "a. existence de liens affectifs avec l'hébergeant domicilié dans le canton de Vaud (fiancés, projets de mariage), avec exigence de communauté de vie effective; b. logement auprès d'une parenté (père et mère exceptés), avec loyer gratuit ou très modéré." Les principes énumérés ci-dessus ont été repris par la jurisprudence du Tribunal administratif puis de la CDAP dès le 1 er janvier 2008 (cf. notamment les arrêts PE.2012.0077 du 15 juin 2012; PE.2011.0250 du 1 er novembre 2011; PE.2011.0096 du 26 mai 2011, PE.2008.0355 du 16 février 2009, PE.2008.0101 du 20 avril 2009 et PE.2007.0425 du 29 août 2008). c) En l'espèce, le recourant ne se prévaut d'aucune des exceptions énumérées dans la directive précitée. Le principe de territorialité est donc pleinement applicable. Les seuls motifs que le recourant fait valoir sont le fait qu'il effectue un stage dans une entreprise de la région lausannoise, qu'il a ses amis dans cette région et qu'il aurait des difficultés à trouver un logement à Genève. Or, ces motifs ne sont pas déterminants. Dans la mesure où le recourant suit une formation dans une école privée du canton de Genève, il convient de considérer que le centre de son activité est dans ce canton et non dans le canton de Vaud. Le renouvellement de l'autorisation de séjour temporaire pour études du recourant relève ainsi de la compétence des autorités genevoises et non de celle de l'autorité intimée, qui a refusé en conséquence à juste titre de prolonger le titre de séjour du recourant. 2. Le SPOP a également considéré que les conditions d'une prolongation du titre de séjour du recourant n'étaient pas remplies. Il n'y a pas lieu de trancher cette question, qu'il appartiendra aux autorités genevoises d'examiner. 3. Manifestement mal fondé, le recours est rejeté sans échange d'écritures (art. 82 al. 1 de la loi sur la procédure administrative du 28 octobre 2008 [ LPA-VD; RSV 173.36 ] ). La décision attaquée est confirmée. Le présent arrêt est rendu sans frais. Il n'y a pas lieu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