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PE.2012.0331 vom 12. November 2012</w:t>
      </w:r>
    </w:p>
    <w:p>
      <w:r>
        <w:t>VD Tribunal cantonal, 2012-11-12, FR</w:t>
      </w:r>
    </w:p>
    <w:p>
      <w:r>
        <w:rPr>
          <w:b/>
        </w:rPr>
        <w:t xml:space="preserve">Quelle: </w:t>
      </w:r>
      <w:r>
        <w:t>https://mcp.opencaselaw.ch/entscheid/vd_omni_PE.2012.0331</w:t>
      </w:r>
    </w:p>
    <w:p>
      <w:r>
        <w:t>FR: VD_OMNI PE.2012.0331 du 12 novembre 2012</w:t>
      </w:r>
    </w:p>
    <w:p>
      <w:r>
        <w:t>IT: VD_OMNI PE.2012.0331 del 12 novembre 2012</w:t>
      </w:r>
    </w:p>
    <w:p>
      <w:pPr>
        <w:pStyle w:val="Heading2"/>
      </w:pPr>
      <w:r>
        <w:t>Regeste</w:t>
      </w:r>
    </w:p>
    <w:p>
      <w:r>
        <w:t>A. X.________/Service de la population (SPOP) | Refus du SPOP de délivrer une autorisation de séjour sous quelque forme que ce soit à un ressortissant de l'ex-Serbie et Monténégro, âgé de 48 ans, vivant en Suisse depuis de très nombreuses années (plus de 20 ans), en partie illégalement, dès lors qu'il ne se trouve pas dans un cas individuel d'une extrême gravité. En effet, il a multiplié les procédures et ne s'est pas conformé aux décisions de renvoi des autorités suisses. Il fait preuve d'une intégration normale en lien avec la durée de son séjour en Suisse. Il a conservé des liens avec son pays d'origine où il s'est "remarié" en 2010 avec la mère de ses trois enfants si bien qu'il n'est pas devenu un étranger au Kosovo où il a vécu jusqu'à l'âge de 26 ans. Recours rejeté.</w:t>
      </w:r>
    </w:p>
    <w:p>
      <w:pPr>
        <w:pStyle w:val="Heading2"/>
      </w:pPr>
      <w:r>
        <w:t>Erwägungen</w:t>
      </w:r>
    </w:p>
    <w:p>
      <w:r>
        <w:rPr>
          <w:b/>
        </w:rPr>
        <w:t>E. 1</w:t>
      </w:r>
    </w:p>
    <w:p>
      <w:r>
        <w:t>Le recourant revendique la délivrance d'une autorisation de séjour au motif qu'un renvoi au Kosovo le placera dans une situation de détresse personnelle grave. a) Aux termes de l'art. 30 al. 1 let. b LEtr,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8C_724/2009 du 11 juin 2010 et réf. cit.).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b) Sous l'angle étroit de la protection de la vie privée, l'art. 8 de la convention du 4 novembre 1950 de sauvegarde des droits de l’homme et des libertés fondamentales (CEDH ; RS 0.101)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 c) A l'appui de ses conclusions, le recourant fait valoir qu'il vit en Suisse depuis 1990 et qu'il y a tous ses liens sociaux et culturels. Il relève qu'il maîtrise parfaitement la langue française. Il souligne que durant toute la durée de son séjour, il a démontré être intégré professionnellement et ce, de manière supérieure, à la moyenne sur la base des certificats au dossier. Il se prévaut du fait qu'il a des qualifications particulièrement pointues dans un secteur souffrant d'une grave pénurie de main-d'œuvre qualifiée. Le recourant relève qu'il a toujours été financièrement autonome et que plusieurs employeurs sont prêts à l'engager. Le recourant soutient qu'un retour au Kosovo où il ne vit plus depuis plus de vingt ans et où il ne dispose d'aucun réseau social constituerait un déracinement, constitutif d'un cas de rigueur et porterait atteinte à sa vie privée. Le recourant considère que la décision attaquée viole les art. 30 al. 1 let. b LEtr et 8 CEDH. d) En l'espèce, il ne résulte pas du dossier que le recourant aurait séjourné sans interruption en Suisse entre 1990 et 1998, et ce, de surcroît, de manière légale pendant toute cette période (le recourant lui-même n'établit rien de tel). Quoi qu'il en soit, en juin 1998, il a déposé une demande d'asile qui a été rejetée en 1999, comme celle de la mère de ses deux enfants. Alors qu'il s'était vu impartir un délai au 31 mai 2000 pour quitter la Suisse, il a épousé en 2001 une Suissesse dont il s'est séparé à peine une année plus tard. A la suite de la séparation d'avec son épouse, de nationalité suisse, il s'est vu refuser le 7 décembre 2006 le renouvellement de son autorisation et cette décision est entrée en force à la suite de l'arrêt du Tribunal fédéral</w:t>
      </w:r>
    </w:p>
    <w:p>
      <w:r>
        <w:rPr>
          <w:b/>
        </w:rPr>
        <w:t>E. 5</w:t>
      </w:r>
    </w:p>
    <w:p>
      <w:r>
        <w:t>octobre 2007 (ATF 2C_193/2007) . Le recourant a ensuite déposé une demande de réexamen de ces conditions de séjour en Suisse qui n'a pas davantage abouti à lui conférer un titre de séjour (v. ATF 2D_43/2008 du 29 avril 2008). C'est alors qu'il a annoncé faussement son départ de Suisse au 31 août 2008 et qu'il y est resté clandestinement jusqu'à son interpellation le 18 juin 2011 sur un chantier. Ces faits démontrent que le recourant a multiplié les procédures et ne s'est pas conformé aux nombreuses décisions de renvoi des autorités suisses. En cela, il a enfreint l'ordre juridique suisse. Le recourant ne se trouve pas dans une situation personnelle d'extrême gravité à raison de la durée totale actuelle de son séjour en Suisse qui est en partie illégale. D'autant moins que le recourant a affirmé s'être " remarié " au Kosovo en janvier 2010 avec la mère de ses trois enfants, ce qui démontre qu'il a conservé des liens forts avec son pays d'origine. Certes, le recourant n'a jamais dépendu de l'aide sociale grâce aux activités professionnelles qu'il a toujours exercées. Il a établi qu'il avait travaillé à l'entière satisfaction de ses différents employeurs qui lui avaient même confié des postes à responsabilités; mais il ne résulte pas du dossier que le recourant aurait connu en Suisse une ascension professionnelle hors du commun (v. PE.2011.0281 du 4 septembre 2012 et réf. cit.). Les témoignages écrits au dossier démontrent que tout au long de son séjour en Suisse le recourant a tout naturellement rencontré des personnes, notamment au travail, avec lesquelles il a noué des relations extraprofessionnelles et qui sont devenues au fil du temps des amis (pièces 17 à 20 du bordereau du 13 septembre 2012). Ces liens témoignent d'une intégration normale à mettre en lien avec le nombre d'années passées en Suisse. Mais on ne peut admettre que ces liens avec la Suisse l'emporteraient sur ceux qu'il a maintenus également avec le Kosovo où il a du reste vécu jusqu'à l'âge de 26 ans. Le dossier ne permet pas d'affirmer en l'état que le recourant, âgé de 48 ans, serait devenu un étranger dans son pays d'origine, où vivent sa femme et ses trois enfants. En définitive, il apparaît que l'intégration du recourant n'est pas extraordinaire au point qu'il ne pourrait vivre qu'en Suisse compte tenu des éléments au dossier, des motifs purement économiques ne pouvant clairement justifier l'octroi de l'autorisation sollicitée. En conclusion, la décision attaquée ne viole pas les art. 30 al. 1 let. b LEtr et</w:t>
      </w:r>
    </w:p>
    <w:p>
      <w:r>
        <w:rPr>
          <w:b/>
        </w:rPr>
        <w:t>E. 8</w:t>
      </w:r>
    </w:p>
    <w:p>
      <w:r>
        <w:t>CEDH ni ne procède d'un abus du pouvoir d'appréciation de l'autorité intimée. 2. Les considérants qui précèdent conduisent au rejet du recours aux frais du recourant (art. 49 al. 1 LPA-VD). Vu l'issue du pourvoi, le SPOP est chargé de fixer un nouveau délai de départ et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