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PE.2012.0314 vom 16. Oktober 2008</w:t>
      </w:r>
    </w:p>
    <w:p>
      <w:r>
        <w:t>VD Tribunal cantonal, 2008-10-16, FR</w:t>
      </w:r>
    </w:p>
    <w:p>
      <w:r>
        <w:rPr>
          <w:b/>
        </w:rPr>
        <w:t xml:space="preserve">Quelle: </w:t>
      </w:r>
      <w:r>
        <w:t>https://mcp.opencaselaw.ch/entscheid/vd_omni_PE.2012.0314</w:t>
      </w:r>
    </w:p>
    <w:p>
      <w:r>
        <w:t>FR: VD_OMNI PE.2012.0314 du 16 octobre 2008</w:t>
      </w:r>
    </w:p>
    <w:p>
      <w:r>
        <w:t>IT: VD_OMNI PE.2012.0314 del 16 ottobre 2008</w:t>
      </w:r>
    </w:p>
    <w:p>
      <w:pPr>
        <w:pStyle w:val="Heading2"/>
      </w:pPr>
      <w:r>
        <w:t>Regeste</w:t>
      </w:r>
    </w:p>
    <w:p>
      <w:r>
        <w:t>X._____________ c/Service de la population (SPOP) | A l'appui de son recours, le recourant fait valoir la survenance de circonstances nouvelles constitutives d'un cas individuel d'extrême gravité : son état de santé, la durée de son séjour en Suisse, sa bonne intégration et le fait qu'il n'a plus de liens avec son pays d'origine. Séjour illégal en Suisse depuis le 16 octobre 2008, le recourant ne peut donc pas se prévaloir d'un long séjour en Suisse pour obtenir une autorisation de séjour. Toutefois, les circonstances de fait et de droit se sont sensiblement modifiées depuis octobre 2008 : le recourant a été atteint dans sa santé (ablation de son rein gauche à cause d'un cancer) et nécessite depuis des traitements ainsi qu'un suivi strict semestriel. La Clinique universitaire de Pristina (meilleur hôptial du Kosovo) ne dispose pas d'un service d'oncologie véritablement fonctionnel, il n'existe par ailleurs aucun service de radiothérapie ni centre spécifique de référence pour le diagnostic et le traitement du cancer. Le recourant ne peut donc pas compter sur des infrastructures hospitalières et des soins de qualité pour le traitement ainsi que le suivi de son cancer en cas de renvoi dans son pays d'origine. Son état de santé le place donc dans une situation d'un cas d'extrême rigueur au sens de l'art. 30 al. 1 let. f LEtr.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requiert la tenue d’une audience afin qu’il puisse être entendu par le tribunal, à l’instar de quelques témoins. a) La procédure vaudoise de recours de droit administratif est en principe écrite (art. 27 LPA-VD). Le droit d’être entendu, tel qu’il est garanti par l’art. 29 al. 2 de la Constitution fédérale de la Confédération suisse du 18 avril 1999 (Cst ; RS 101), comprend notamment le droit pour l’intéressé d’obtenir qu’il soit donné suite à ses offres de preuve pertinentes (ATF 127 III consid. 2c p. 578s.). Cette garantie constitutionnelle n’empêche pas l’autorité de mettre un terme à l’instruction lorsque les preuves administrées lui ont permis de former sa conviction et que, procédant d’une manière non arbitraire à une appréciation anticipée des preuves qui lui sont proposées, elle a la certitude qu’elles ne pourraient l’amener à modifier son opinion (ATF 130 II 425 consid. 2.1 p. 429). Le droit d’être entendu découlant de l’art. 29 al. 2 Cst ne comprend pas le droit d’être entendu oralement, ni celui d’obtenir l’audition de témoins (ATF 130 II 425 consid. 2.1.p. 428). En outre, l’art. 6 CEDH ne s’applique pas aux contestations sur le séjour des étrangers (ATF 123 II 472 consid. 4c p. 477). b) Le recourant reproche à tort à l’autorité intimée de ne pas s’être attentivement penchée sur sa situation et celle de sa famille. Averti d’une probable décision négative, il a eu la possibilité de s’exprimer à ce sujet et de produire toutes les pièces utiles. Il a également pu faire valoir ses critiques à l’égard de la décision et fournir tous les renseignements qu’il jugeait utiles. Il n’y a pas lieu de lui donner l’occasion d’exposer verbalement les arguments supplémentaires qu’il aurait gardé par devers lui, et son audition personnelle n’est pas nécessaire à l’établissement des faits pertinents, qui ressortent suffisamment du dossier. Le tribunal s’estime suffisamment renseigné et renonce à tenir une audience.</w:t>
      </w:r>
    </w:p>
    <w:p>
      <w:r>
        <w:rPr>
          <w:b/>
        </w:rPr>
        <w:t>E. 3</w:t>
      </w:r>
    </w:p>
    <w:p>
      <w:r>
        <w:t>A titre principal, le recourant demande l'octroi d'une autorisation d’établissement en Suisse en application de l'art. 30 al. 1 de la loi fédérale du 16 décembre 2005 sur les étrangers (LEtr; RS 142.20). Il requiert ainsi le réexamen de la décision du SPOP du 16 octobre 2008 qui lui avait refusé le renouvellement de son autorisation de séjour CE/AELE au motif que la poursuite de son séjour ne se justifiait plus conformément à l’art. 3 de l’Annexe I de l’ALCP et qu’il ne remplissait pas les conditions de l’art. 50 al. 1 LEtr. C'est par conséquent sous l'angle de l'art. 64 LPA-VD relatif à la procédure de réexamen qu'il convient de traiter cette nouvelle demande. a) L'art. 64 LPA-VD est formulé en ces termes: "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Concernant les motifs prévus à l'art. 64 al. 2 LPA-VD donnant droit au réexamen d'une décision, il faut relever que l'hypothèse prévue sous lettre b, couramment appelée révision au sens étroit (cf. Pierre Moor, Droit administratif, vol. II, 2 ème éd., Berne 2002, pp. 241 ss; Alfred Koelz/Isabelle Haener, Verwaltungsverfahren und Verwaltungsrechtspflege des Bundes, 2ème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L'hypothèse prévue sous lettre a permet quant à elle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PE.2009.0026 du 11 mars 2009).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b) En l’occurrence, le recourant fait valoir à l’appui de son recours la survenance de circonstances nouvelles, constitutives d’un cas individuel d’extrême gravité, qui devraient conduire à l’octroi d’un titre de séjour en Suisse en sa faveur. Ces circonstances sont au nombre de quatre : son état de santé, la durée de son séjour en Suisse, sa bonne intégration et le fait qu’il n’a plus de liens avec son pays d’origine. C'est dans ces circonstances, sous l'angle de l'art. 64 al. 2 let. a LPA-VD, qu'il convient d'examiner la demande de réexamen de la décision du 16 octobre 2008. L'autorité intimée considère, quant à elle, qu'il n'existe aucun élément nouveau ouvrant formellement la voie du réexamen, de sorte que la demande est irrecevable. Sur le fond, le SPOP rappelle que le long séjour en Suisse du recourant et sa bonne intégration ont déjà été examinés dans sa décision du 16 octobre 2008. Il précise enfin que les contrôles médicaux semestriels auxquels le recourant doit se soumettre pourraient être effectués dans son pays d’origine ou dans le cadre de séjours touristiques en Suisse. Dans le cas d’espèce, force est de constater que malgré la décision du SPOP du 16 octobre 2008, le recourant a continué à vivre et à travailler illégalement en Suisse depuis lors. Il se prévaut donc en vain, à titre de fait nouveau déterminant, de sa bonne intégration sociale et professionnelle ainsi que de la longue durée de son séjour en Suisse pour obtenir une autorisation de séjour pour cas de rigueur. En effet, le simple écoulement du temps et une évolution normale de l'intégration en Suisse n'entraînent nullement une modification des circonstances de nature à admettre une reconsidération (TF 2A.180/2000 du 14 août 2000). Quoi qu'il en soit, le séjour du recourant est illégal depuis le 16 octobre 2008 et il ne saurait donc s'en prévaloir, conformément à la jurisprudence citée au considérant 2b ci-dessus. Il convient toutefois d’admettre que les circonstances de fait et de droit se sont sensiblement modifiées depuis octobre 2008. En effet, le recourant a été atteint dans sa santé ; un cancer du rein gauche lui a été diagnostiqué ce qui l’a contraint à subir une néphrectomie totale. Depuis, il nécessite des traitements ainsi qu’un suivi strict semestriel afin d’exclure une récidive.</w:t>
      </w:r>
    </w:p>
    <w:p>
      <w:r>
        <w:rPr>
          <w:b/>
        </w:rPr>
        <w:t>E. 4</w:t>
      </w:r>
    </w:p>
    <w:p>
      <w:r>
        <w:t>a) Selon l'art. 30 al. 1 let. b de la loi fédérale du 16 décembre 2005 sur les étrangers (LEtr; RS 142.20),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correspond en substance à l'art. 13 let. f de l'ancienne ordonnance fédérale du</w:t>
      </w:r>
    </w:p>
    <w:p>
      <w:r>
        <w:rPr>
          <w:b/>
        </w:rPr>
        <w:t>E. 6</w:t>
      </w:r>
    </w:p>
    <w:p>
      <w:r>
        <w:t>octobre 1986 limitant le nombre des étrangers (aOLE; RO 1986 1791 et les modifications subséquentes), de sorte que la jurisprudence relative à cette dernière disposition demeure applicable (TF 8C_724/2009 du 11 juin 2010 consid. 5.3.1 et les références). Selon la jurisprudence relative aux art. 13 let. f aOLE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2C_216/2009 du 20 août 2009 consid 4.2 et ATF128 II 200 consid. 5.3 p. 209; arrêt PE.2011.0175 du 21 octobre 2011).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(cf. directives de l'ODM "I. Domaine de étrangers", état au 30 septembre 2011, ch. 5.6.4.6). c) En l’espèce, il résulte des pièces versées au dossier que le recourant, qui aura 34 ans le 20 mars 2013, s’est vu diagnostiquer un cancer du rein gauche qui a nécessité une néphrectomie totale (ablation du rein) en octobre 2008. Il présente depuis lors une insuffisance rénale chronique de stade II-III. Un suivi s’avère impératif car en cas de péjoration de son état de santé, il pourrait nécessiter des traitements de remplacement de sa fonction rénale, tels qu’une hémodialyse. Dans leur attestation médicale du 9 novembre 2008, les Drs Pasche et Keravec relevaient déjà que le suivi de cette pathologie nécessite des contrôles cliniques spécialisés. Ils avaient recommandé que le recourant soit suivi en Suisse. Leurs collègues, les Drs Cheseaux et Paul, médecins traitants du recourant, sont du même avis. Il ressort de l’instruction que même le meilleur hôpital du Kosovo, la Clinique universitaire de Pristina, ne dispose pas d’un service d’oncologie véritablement fonctionnel. Il n’existe donc aucun service de radiothérapie ni centre spécifique de référence pour le diagnostic et le traitement du cancer. Les contrôles radiologiques du thorax et des reins doivent, par ailleurs, s’effectuer dans d’autres services de la Clinique et ils sont payants. Au vu de ce qui précède, il convient d’admettre que le recourant ne peut pas compter sur des infrastructures hospitalières et des soins de qualité pour le traitement ainsi que le suivi de son cancer en cas de renvoi dans son pays d’origine alors qu’il nécessite, tous les six mois, des contrôles cliniques spécialisés. Cette exigence s’explique par le fait qu’en cancérologie, il n’y a pas de certitude quant à une récidive à court, moyen ou long terme, raison pour laquelle on parle de rémission et non de guérison. Ces contrôles cliniques spécialisés ont donc pour but d’exclure toute récidive. Par conséquent, force est de constater que l’état de santé du recourant le place dans une situation d’un cas d’extrême rigueur au sens de l’art. 30 al. 1 let. f LEtr. Le SPOP est dès lors invité à délivrer une autorisation de séjour à la forme de l’art. 30 al. 1 let. f LEtr en faveur du recourant. 5. Il résulte des considérants qui précèdent que le recours doit être admis et la décision attaquée annulée, le dossier de la cause étant renvoyé à l'autorité intimée afin qu'elle prenne une nouvelle décision dans le sens des considérants. Il est statué sans frais (art. 49 et 52 LPA-VD). Obtenant gain de cause et ayant procédé par l’intermédiaire d’un avocat, le recourant a droit à des dépens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