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PE.2012.0310 vom 11. Februar 2013</w:t>
      </w:r>
    </w:p>
    <w:p>
      <w:r>
        <w:t>VD Tribunal cantonal, 2013-02-11, FR</w:t>
      </w:r>
    </w:p>
    <w:p>
      <w:r>
        <w:rPr>
          <w:b/>
        </w:rPr>
        <w:t xml:space="preserve">Quelle: </w:t>
      </w:r>
      <w:r>
        <w:t>https://mcp.opencaselaw.ch/entscheid/vd_omni_PE.2012.0310</w:t>
      </w:r>
    </w:p>
    <w:p>
      <w:r>
        <w:t>FR: VD_OMNI PE.2012.0310 du 11 février 2013</w:t>
      </w:r>
    </w:p>
    <w:p>
      <w:r>
        <w:t>IT: VD_OMNI PE.2012.0310 del 11 febbraio 2013</w:t>
      </w:r>
    </w:p>
    <w:p>
      <w:pPr>
        <w:pStyle w:val="Heading2"/>
      </w:pPr>
      <w:r>
        <w:t>Regeste</w:t>
      </w:r>
    </w:p>
    <w:p>
      <w:r>
        <w:t>X._____________ c/Service de la population (SPOP) | Ressortissants brésiliens, les requérants sont entrés en Suisse chez leur mère qui y vivait depuis sept ans, sans avoir requis au préalable l'octroi d'un visa d'entrée, et y sont demeurés près d'un an avant d'annoncer leur arrivée et de requérir la délivrance d'une autorisation de séjour au bénéfice d'un regroupement partiel différé; pour ce motif déjà, la demande devait être refusée. Il apparaît en outre que la demande est tardive, de sorte que le regroupement familial différé ne peut plus être autorisé que pour des raisons familiales majeures. Or, l'un des requérants est aujourd'hui majeur et l'autre le sera cette année; du reste, c'est seulement au terme de la scolarité obligatoire des intéressés que l'autorité a été saisie d'une demande. Il n'est donc pas exclu que des motifs d'ordre exclusivement économique en soient à l'origine, la demande consistant non pas à regrouper la famille, mais bien à donner aux deux garçons l'opportunité de suivre des études à l'étranger et leur assurer un meilleur avenir professionnel. Enfin, les conditions d'existence de la mère s'avèrent particulièrement précaires, puisqu'elle bénéficie des prestations de l'assistance publique; la venue de ses deux fils conduira immanquablement à aggraver sa situation à cet égard.</w:t>
      </w:r>
    </w:p>
    <w:p>
      <w:pPr>
        <w:pStyle w:val="Heading2"/>
      </w:pPr>
      <w:r>
        <w:t>Erwägungen</w:t>
      </w:r>
    </w:p>
    <w:p>
      <w:r>
        <w:rPr>
          <w:b/>
        </w:rPr>
        <w:t>E. 1</w:t>
      </w:r>
    </w:p>
    <w:p>
      <w:r>
        <w:t>a) Sur le plan procédural, on relève que la recourante s’est prévalue de l’art. 37 de la loi vaudoise du 28 octobre 2008 sur la juridiction et la procédure administrative (LJPA), dont l’alinéa premier précisait que le droit de recours appartient à toute personne physique ou morale qui est atteinte par la décision attaquée et a un intérêt digne de protection à ce qu'elle soit annulée ou modifiée. Or, ce texte a été abrogé et remplacé à compter du 1er janvier 2009 par la loi vaudoise du 28 octobre 2008 sur la procédure administrative (LPA-VD, RSV 173.36), dont l’art. 13 al. 1 reconnaît la qualité de partie en procédure administrative: aux personnes susceptibles d'être atteintes par la décision à rendre et qui participent à la procédure (let. a); aux personnes ou autorités auxquelles la loi confère la qualité de partie (let. b); aux personnes ou autorités qui disposent d'un moyen de droit à l'encontre de la décision attaquée (let. c) ; aux personnes intervenant dans une procédure d'enquête publique ou de consultation (let. d). En outre,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b) On rappelle que, s elon la jurisprudence,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(ATF 131 II 649 consid. 3.1 p. 651; cf. aussi ATF 135 II 145 consid. 6.1 p. 150; 133 II 400 consid. 2.2 p. 404 s. et les arrêts cités). La qualité de partie dépend ainsi de la titularité de droits ou d’obligations que la décision en cause est de nature à affecter (Pierre Moor/Etienne Poltier, Droit administratif II, 3 ème édition, Berne 2011, n° 2.2.5.5, p. 283). En l’espèce, la recourante a recouru contre la décision attaquée en son propre nom; or, celle-ci affecte non son statut en Suisse mais celui de ses deux fils. On peut admettre que la recourante agisse au nom et pour le compte de son fils Z.______________, ce dernier étant encore mineur. Cela est en revanche plus douteux s’agissant de Y.______________, qui est majeur depuis le 9 novembre 2011. Quant à la circonstance selon laquelle la recourante a retiré le pli contenant la décision attaquée, elle ne permet pas de retenir pour autant qu’elle en est la destinataire. La question de la recevabilité souffre néanmoins de rester indécise, puisque le recours doit de toute manière être rejeté aux motifs développés ci-après.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OPEV,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brésiliens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Y.______________ et Z.______________ sont entrés en Suisse le 5 août 2010 sans avoir requis au préalable l’octroi d’un visa d’entrée. Ils y sont demeurés près d’un an avant d’annoncer leur arrivée et de requérir la délivrance d’une autorisation de séjour au bénéfice d’un regroupement partiel différé. Pour ce motif déjà, le recours devrait être rejeté, à moins que la recourante puisse démontrer que les conditions d’une dérogation à la règle de l’art. 5 al. 1 OEV sont en l’occurrence réalisées.</w:t>
      </w:r>
    </w:p>
    <w:p>
      <w:r>
        <w:rPr>
          <w:b/>
        </w:rPr>
        <w:t>E. 3</w:t>
      </w:r>
    </w:p>
    <w:p>
      <w:r>
        <w:t>La recourante se prévaut en l’espèce des droits que confère l’art. 44 de la loi fédérale du 16 décembre 2005 sur les étrangers (LEtr; RS 142.20) à ses fils, à teneur duquel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a) L'art. 47 al. 1, 1 ère phrase, LEtr pose le principe selon lequel le regroupement familial doit être demandé dans les cinq ans. Pour les enfants de plus de douze ans, le regroupement doit intervenir dans un délai de douze mois (art. 47 al. 1, 2 ème phrase, LEtr).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L’art. 73 de l’ordonnance fédérale du 24 octobre 2007 relative à l’admission, au séjour et à l’exercice d’une activité lucrative (OASA; RS 142.201) précise que les demandes de regroupement familial pour les conjoints et les enfants des titulaires d’une autorisation de séjour doivent être déposées dans les cinq ans. Les demandes de regroupement familial pour les enfants de plus de douze ans doivent être déposées dans les douze mois (al. 1). Les délais prévus à l’alinéa premier commencent à courir au moment de l’octroi de l’autorisation de séjour ou de l’établissement du lien familial (al. 2). Passé ce délai, le regroupement familial différé n'est autorisé que pour des raisons familiales majeures; si nécessaire, les enfants de plus de quatorze ans sont entendus (art. 47 al. 4 LEtr).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exigeait que l'enfant vive auprès de "ses parents" (ATF 136 II 78, consid. 4.7, p. 85).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(art. 75 OASA; cf. ATF 136 II 78, consid. 4.8 p. 87).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Il ressort notamment des directives "Domaine des étrangers" de l'Office fédéral des migrations au chiffre</w:t>
      </w:r>
    </w:p>
    <w:p>
      <w:r>
        <w:rPr>
          <w:b/>
        </w:rPr>
        <w:t>E. 6</w:t>
      </w:r>
    </w:p>
    <w:p>
      <w:r>
        <w:t>"Regroupement familial" que, dans l'intérêt d'une bonne intégration, il ne sera fait usage de l'art. 47 al. 4 LEtr qu'avec retenue (cf. ch. 6.10.4; état au 1 er juillet 2009). Contrairement à la lettre de cette disposition, la jurisprudence retient ainsi qu'il ne faut pas se fonder exclusivement sur le bien de l'enfant mais tenir compte, dans une appréciation globale, de l'ensemble des éléments pertinents du cas d'espèce. Il sied de prendre en considération à cet égard le sens et le but du système des délais, lequel veut favoriser la venue en Suisse des enfants le plus tôt possible, afin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 4. A la lumière de ce qui précède, le Tribunal fait dans le cas d’espèce plusieurs constatations qui doivent le conduire à confirmer la décision attaquée. a) Au préalable, o n relève que Y.______________ est actuellement âgé de plus de dix-huit ans, mais il n'avait pas encore atteint cet âge lors du dépôt de la demande. Ce dernier moment est toutefois décisif pour examiner si les conditions au regroupement familial sont remplies (ch. I 6.2.4.2 des directives ODM ; ATF 129 II 13 consid. 2 et ATF 129 II 252 consid. 1.2. cités au ch. I 6.10.1 des directives ODM). Pour Y.______________ et Z.______________, le délai applicable pour demander le regroupement avec leur mère était ainsi de douze mois, vu l’ art. 47 al. 1, 2 ème phrase, LEtr . Or, ce délai, qui a commencé à courir lors de l'entrée en vigueur de la LEtr, étant ainsi échu depuis le 1 er janvier 2009. Dès lors, la demande déposée le 21 juillet 2011 est tardive (v. sur ce point, ATF 137 II 393 du 10 octobre 2011 consid. 3.3), de sorte que le regroupement familial différé ne peut plus être autorisé in casu que pour des raisons familiales majeures au sens de l’art. 47 al. 4 LEtr . b) Pour justifier la demande d’autorisation, la recourante évoque un changement de circonstances. Elle fait valoir à cet égard que sa mère qui, jusqu’alors, prenait soin de Y.______________ et de Z.______________ n’aurait plus été en mesure de s’occuper d’eux en raison de graves problèmes de santé. Dans ses dernières écritures, elle fait état d’affections cérébrales et cardiaques dont souffrirait sa mère. Sans doute, elle a produit un certificat médical à l’appui de cette allégation. Quoi qu’il en soit, l’on observe que ses fils étaient, déjà à l’époque de la demande, tous deux proches de la majorité et par conséquent, en mesure de vivre dans une certaine autonomie . Un regroupement familial différé ne se justifie donc pas sous cet angle. Si les intéressés sont en mesure d'assumer de manière autonome leurs tâches quotidiennes, une contribution financière, de même qu'un certain soutien dans des situations difficiles de la vie demeurent nécessaires. Ces soutiens peuvent toutefois être assurés par une personne de confiance hors du noyau familial (v. ATF 2C_174/2012 du 22 octobre 2012 consid. 4.2). En l'espèce, les besoins matériels et financiers des intéressés peuvent être couverts par leur mère, depuis la Suisse (dans ce sens, arrêt PE.2011.0426 du 26 novembre 2012). c) La recourante a attendu sept ans pour requérir l’octroi d’une autorisation de séjour en faveur de ses deux fils. Elle fait état d’une situation conjugale difficile avec son époux, A.______________, dont elle vit séparée depuis août 2008. Elle se prévaut à cet égard du jugement rendu le 1 er avril 2011 par le Tribunal de police de l’arrondissement de Lausanne à l’encontre de ce dernier. Or, s’ils confirment les difficultés auxquelles la recourante a été confrontée dans sa vie de couple, les faits retenus dans ce jugement ne permettent guère à eux seuls d’expliquer les raisons de ce retard. Une fois encore, la recourante se plaint de la négligence, voire de la mauvaise foi de son mari, qui lui aurait faussement promis de requérir cette autorisation en faveur de ses fils. On observe cependant que peu de temps avant la séparation, la recourante a déjà fait venir sa fille aînée en mai 2008 et tenté en vain d’obtenir une autorisation de séjour en sa faveur. Aucun élément n’a permis de retenir que A.______________ s’y soit opposé; au contraire, puisqu’il ressort de l’arrêt PE.2009.0078 qu’il avait lui-même effectué les démarches administratives à cet effet. Les explications de la recourante ne peuvent dès lors être retenues. En outre, postérieurement à la séparation, la recourante pouvait encore requérir une autorisation en faveur de ses fils, puisque le délai arrivait à échéance le 31 décembre 2008; or, elle ne l’a pas fait. Au vu du temps qui s'est écoulé depuis la séparation de la recourante d’avec ses fils, soit près de huit ans au moment du dépôt de la demande litigieuse, on ne saurait admettre que les rapports entretenus sont en eux-mêmes suffisants pour maintenir une relation prépondérante entre les intéressés au sens de la jurisprudence citée plus haut. Seule une implication particulièrement importante et décisive de la mère pour régler la vie de ses fils permettrait éventuellement d'admettre le contraire. Dès lors, cette circonstance troublante fait ainsi douter des réelles motivations de cette demande, ce d’autant plus que Y.______________, né en 1993, est aujourd’hui majeur et que Z.______________, né en 1995, le sera cette année. Du reste, comme le fait observer l’autorité intimée, c’est seulement au terme de la scolarité obligatoire des intéressés que l’autorité a été saisie d’une demande. Il n’est donc pas exclu que des motifs d’ordre exclusivement économique en soient à l’origine. d) A cela s’ajoute que, du fait de sa majorité. Y.______________ ne peut plus se prévaloir de l'art. 8 CEDH pour obtenir un permis de séjour fondé sur les relations qu'il aurait avec sa mère. Quoi qu’il en soit, la solution ne serait guère différente. On peut très sérieusement se demander en effet si, en l’occurrence, l'objectif principal de la demande consiste non pas à regrouper la famille, mais bien à donner aux deux garçons l'opportunité de suivre des études à l'étranger et leur assurer un meilleur avenir professionnel. On constate du reste que Y.______________ et Z.______________ ont tous deux vécu de façon ininterrompue au Brésil depuis leur naissance jusqu’au début du mois d’août 2010. Pour des adolescents qui n’ont connu que le Brésil, où ils sont bien intégrés et qui ont normalement évolué dans leur pays, où vit encore toute leur famille, cet éloignement soudain pourrait se révéler source d’un déracinement traumatisant et, partant, conduire à de réelles difficultés d’intégration. Les difficultés scolaires qu’ils ont tous deux rencontrées en attestent, puisque l’aîné a dû suivre durant deux ans une classe d’accueil à l’OPTI, où le cadet n’a en revanche pas été admis au terme de sa scolarité obligatoire. e) Enfin, les conditions d’existence de la recourante en Suisse s’avèrent particulièrement précaires, puisqu’elle bénéficie des prestations de l’assistance publique. La venue de ses deux fils conduira immanquablement à aggraver sa situation à cet égard. 5. Les considérants qui précèdent conduisent ainsi au rejet du recours dans la mesure de sa recevabilité et à la confirmation de la décision attaquée. Vu le sort du recours, un émolument judiciaire doit être mis à la charge de la recourante, celle-ci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