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PE.2012.0285 vom 4. Dezember 2012</w:t>
      </w:r>
    </w:p>
    <w:p>
      <w:r>
        <w:t>VD Tribunal cantonal, 2012-12-04, FR</w:t>
      </w:r>
    </w:p>
    <w:p>
      <w:r>
        <w:rPr>
          <w:b/>
        </w:rPr>
        <w:t xml:space="preserve">Quelle: </w:t>
      </w:r>
      <w:r>
        <w:t>https://mcp.opencaselaw.ch/entscheid/vd_omni_PE.2012.0285</w:t>
      </w:r>
    </w:p>
    <w:p>
      <w:r>
        <w:t>FR: VD_OMNI PE.2012.0285 du 4 décembre 2012</w:t>
      </w:r>
    </w:p>
    <w:p>
      <w:r>
        <w:t>IT: VD_OMNI PE.2012.0285 del 4 dicembre 2012</w:t>
      </w:r>
    </w:p>
    <w:p>
      <w:pPr>
        <w:pStyle w:val="Heading2"/>
      </w:pPr>
      <w:r>
        <w:t>Regeste</w:t>
      </w:r>
    </w:p>
    <w:p>
      <w:r>
        <w:t>X.________SA/Service de la population (SPOP), Service de l'emploi, Contrôle du marché du travail et protection des travailleurs | Confirmation du refus de délivrer l'autorisation de travail requise en faveur d'un ressortissant étranger hors de l'UE/AELE, engagé dans un restaurant pour la mise en place d'une cuisine italo-indienne. La recourante n'a pas recherché sur le marché indigène un travailleur correspondant au profil recherché; en outre, les critères arrêtés pour ce poste semblent avoir été taillés sur mesure pour l'intéressé. A cela s'ajoute que l'intéressé, qui a suivi une formation dans une école privée enseignant le management, n'est titulaire d'aucun diplôme professionnel de cuisinier.</w:t>
      </w:r>
    </w:p>
    <w:p>
      <w:pPr>
        <w:pStyle w:val="Heading2"/>
      </w:pPr>
      <w:r>
        <w:t>Erwägungen</w:t>
      </w:r>
    </w:p>
    <w:p>
      <w:r>
        <w:rPr>
          <w:b/>
        </w:rPr>
        <w:t>E. 1</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l’Office fédéral des migrations (ci-après: ODM) prévoient en particulier ce qui suit (version 30.09.2011):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Ces règles correspondent à ce que prévoyaient les art. 7 et 8 de l’ordonnance fédérale du 6 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Sont considérés comme travailleurs qualifiés en premier lieu les personnes au bénéfice d’un diplôme universitaire ou d’une haute école spécialisée et disposant d’une expérience professionnelle de plusieurs années. Selon la profession ou la spécialisation, des personnes disposant d’une formation spécialisée particulière ainsi que d’une expérience professionnelle de plusieurs années peuvent également être admises. Lors de l’octroi d’une autorisation de séjour, il y a lieu de tenir compte, outre des qualifications professionnelles, des critères d’intégration de l’étranger: sa capacité d’adaptation professionnelle et sociale, ses connaissances linguistiques et son âge doivent laisser supposer qu’il s’intégrera durablement à l’environnement professionnel et social suisse (ODM, directives, ch. 4.3.4). b)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PE.2012.0041 du 14 juin 2012; PE.2010.0106 du 11 mai 2010; PE.2009.0042 du 14 décembre 2009; PE.2006.0405 du 19 octobre 2006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Ainsi, dans le cas d'un employeur qui souhaitait engager une ressortissante polonaise, la Cour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ATF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w:t>
      </w:r>
    </w:p>
    <w:p>
      <w:r>
        <w:rPr>
          <w:b/>
        </w:rPr>
        <w:t>E. 2</w:t>
      </w:r>
    </w:p>
    <w:p>
      <w:r>
        <w:t>a) En l’occurrence, plusieurs éléments font obstacle à la délivrance de l’autorisation requise en faveur d’un ressortissant étranger hors de l’UE/AELE. En premier lieu, la recourante aurait dû apporter la preuve qu'elle n'avait pas trouvé sur le marché indigène un travailleur correspondant au profil recherché; or, c’est en vain que l’on cherche dans son dossier la trace d’une recherche quelconque à cet égard. En deuxième lieu, la recourante fait valoir qu’elle compte sur A. Y.________ pour la mise en place d’une cuisine italo-indienne, qu’elle compte développer dans ses restaurants. On en retire que les critères arrêtés pour ce poste ne peuvent que correspondre au profil de l’intéressé, au point que l’on se demande sérieusement s’ils n’ont pas été définis précisément pour que celui-ci soit engagé, à l’exclusion de tout autre candidat établi en Suisse. En réalité, force est de constater que l’engagement de A. Y.________ résulte d’une pure convenance personnelle de la recourante. b) A cela s’ajoute que la recourante ne peut pas se prévaloir de l’exception de l’art. 23 al. 1 et 3 let. c LEtr. On rappelle sur ce point que la directive précitée de l’ODM précise à son chapitre 4.7 les exigences applicables à la branche de l’hôtellerie et de la restauration en ce qui concerne notamment les cuisiniers de spécialités. Selon le chiffre 4.7.9.1.2 de la directive, une formation complète (diplôme) de plusieurs années ou une formation reconnue équivalente et une expérience professionnelle de plusieurs années dans le domaine de la spécialité doivent être prouvées. Faute de diplôme, une attestation du Ministère du travail de l’Etat étranger doit indiquer que les qualifications professionnelles sont suffisantes. Les cuisiniers spécialisés n’ayant pas achevé une formation assortie d’un diplôme ou ne disposant pas de l’attestation requise concernant leurs qualifications professionnelles peuvent cependant être admis, à condition de pouvoir faire valoir une longue expérience professionnelle. L’accomplissement d’études dans une école hôtelière n’est pas considéré comme une formation de cuisinier (v. sur ce point, arrêt PE.2010.0096 du 30 septembre 2010). Comme on le voit, aucune de ces conditions n’est remplie en l’espèce, puisque A. Y.________, qui a suivi une formation dans une école privée enseignant le management, n’est titulaire d’aucun diplôme professionnel de cuisinier. En outre, il ne peut en aucun cas se prévaloir d’une longue expérience professionnelle, celle-ci s’étant limitée jusqu’à présent à des stages dans le cadre de sa formation.</w:t>
      </w:r>
    </w:p>
    <w:p>
      <w:r>
        <w:rPr>
          <w:b/>
        </w:rPr>
        <w:t>E. 3</w:t>
      </w:r>
    </w:p>
    <w:p>
      <w:r>
        <w:t>De ce qui précède, il s’ensuit que le recours ne peut qu’être rejeté et la décision confirmée, ceci aux frais de la recourante (art. 49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