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PE.2012.0259 vom 21. Januar 2013</w:t>
      </w:r>
    </w:p>
    <w:p>
      <w:r>
        <w:t>VD Tribunal cantonal, 2013-01-21, FR</w:t>
      </w:r>
    </w:p>
    <w:p>
      <w:r>
        <w:rPr>
          <w:b/>
        </w:rPr>
        <w:t xml:space="preserve">Quelle: </w:t>
      </w:r>
      <w:r>
        <w:t>https://mcp.opencaselaw.ch/entscheid/vd_omni_PE.2012.0259</w:t>
      </w:r>
    </w:p>
    <w:p>
      <w:r>
        <w:t>FR: VD_OMNI PE.2012.0259 du 21 janvier 2013</w:t>
      </w:r>
    </w:p>
    <w:p>
      <w:r>
        <w:t>IT: VD_OMNI PE.2012.0259 del 21 gennaio 2013</w:t>
      </w:r>
    </w:p>
    <w:p>
      <w:pPr>
        <w:pStyle w:val="Heading2"/>
      </w:pPr>
      <w:r>
        <w:t>Regeste</w:t>
      </w:r>
    </w:p>
    <w:p>
      <w:r>
        <w:t>A. X.________, B. X.________, C. X.________, D. X.________, E. X.________/Service de la population (SPOP) | Ressortissant cap-verdien marié à une Portugaise. Application de l'ALCP. Confirmation de la révocation de l'autorisation de séjour et du refus de regroupement familial, à raison du fait que la famille dépend de l'aide sociale. Pas d'atteinte disproportionnée aux droits des recourants.</w:t>
      </w:r>
    </w:p>
    <w:p>
      <w:pPr>
        <w:pStyle w:val="Heading2"/>
      </w:pPr>
      <w:r>
        <w:t>Erwägungen</w:t>
      </w:r>
    </w:p>
    <w:p>
      <w:r>
        <w:rPr>
          <w:b/>
        </w:rPr>
        <w:t>E. 1</w:t>
      </w:r>
    </w:p>
    <w:p>
      <w:r>
        <w:t>A teneur de l’art. 82 LPA-VD, l’autorité peut renoncer à l’échange d’écritures ou, après celui-ci, à toute autre mesure d’instruction, lorsque le recours paraît manifestement irrecevable, bien ou mal fondé (al. 1); dans ces cas, l’autorité rend à bref délai une décision d’irrecevabilité, d’admission ou de rejet sommairement motivée (al. 2).</w:t>
      </w:r>
    </w:p>
    <w:p>
      <w:r>
        <w:rPr>
          <w:b/>
        </w:rPr>
        <w:t>E. 2</w:t>
      </w:r>
    </w:p>
    <w:p>
      <w:r>
        <w:t>Selon l'art. 4 de l'Accord entre la Communauté européenne et ses Etats membres, d'une part, et la Confédération suisse, d'autre part, sur la libre circulation des personnes conclu le 21 juin 1999 et entré en vigueur le 1er juin 2002 (RS 0.142.112.681; ci-après: ALCP), le droit de séjour et d’accès à une activité économique des ressortissants d'une partie contractante sur le territoire d'une autre partie contractante est garanti sous réserve de l'art. 10 et conformément aux dispositions arrêtées dans l'Annexe I (ci-après : Annexe I ALCP). Les ressortissants communautaires peuvent se prévaloir des droits que l’ALCP leur confère (ATF 134 II 10 consid. 2 p. 13). Le conjoint étranger du titulaire d’une autorisation de séjour a droit à l’octroi d’une autorisation de séjour, ainsi qu’à l’exercice d’une activité économique (art. 3 ch. 1 de l’Annexe I ALCP, mis en relation avec les  ch. 2 let. a et ch. 5 de la même disposition; ATF 136 II 65 consid. 2.2 p. 69, 177 consid. 1.1 p. 179), à condition de vivre en ménage commun avec le titulaire de l’autorisation (art. 43 al. 1 de la loi fédérale du 16 décembre 2005 sur les étrangers – LEtr, RS 142.20; ATF 130 II 113 consid. 4.2 p. 117). Ce droit à l’autorisation de séjour est étendu aux beaux-enfants du ressortissant communautaire, lorsque ceux-ci ont la nationalité d’un Etat tiers; il s’éteint avec celui dont il dérive (ATF 136 II 65, 177 consid. 3 p. 182ss). C’est au regard de ces principes que doit être examinée la situation des recourants.</w:t>
      </w:r>
    </w:p>
    <w:p>
      <w:r>
        <w:rPr>
          <w:b/>
        </w:rPr>
        <w:t>E. 3</w:t>
      </w:r>
    </w:p>
    <w:p>
      <w:r>
        <w:t>a) Le droit de séjour et d'accès à une activité économique est garanti conformément aux dispositions de l'Annexe I l'ALCP (art. 4 ALCP). Selon l'art. 2 par. 1 Annexe I ALCP, les ressortissants d’une partie contractante ont le droit de séjourner et d’exercer une activité économique sur le territoire de l’autre partie contractante selon les modalités prévues aux chapitres II à IV de l’Annexe.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L'art. 6 par.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Selon l'art. 24 par. 1 let a Annexe I ALCP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l’ordonnance fédérale du 22 mai 2002 sur l’introduction progressive de l’ALCP ( OLCP; RS 142.203) ,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w:t>
      </w:r>
    </w:p>
    <w:p>
      <w:r>
        <w:rPr>
          <w:b/>
        </w:rPr>
        <w:t>E. 3.3</w:t>
      </w:r>
    </w:p>
    <w:p>
      <w:r>
        <w:t>p. 269; cf., en dernier lieu, arrêts PE.2012.0163 du 25 octobre 2012, consid. 4; PE.2012.0008 du 4 octobre 2012, consid. 3a). b) B. X.________ n’a plus d’emploi. Elle reçoit les prestations du RI depuis mars 2011. A. X.________ n’a plus d’emploi. Il reçoit les prestations du RI, conjointement avec son épouse, depuis octobre 2011, à raison d’un montant de 3'285 fr. par mois. Les recourants ne sont dès lors plus en état de subvenir à leurs besoins, de manière indépendante de l’aide sociale. Partant, ils n’ont plus droit à l’autorisation de séjour, sur le vu des principes qui viennent d’être rappelés (cf., en dernier lieu, arrêts PE.2012.0163 et PE.2012.0008, précités, ainsi que les arrêts PE.2012.0265 du 15 octobre 2012 et PE.2010.0439 du 1 er novembre 2010). c) Le recours doit ainsi être rejeté, déjà pour ce seul motif. Il est superflu d’examiner, de surcroît, si le renouvellement de l’autorisation de séjour pouvait être refusé au regard des condamnations pénales infligées à A. X.________.</w:t>
      </w:r>
    </w:p>
    <w:p>
      <w:r>
        <w:rPr>
          <w:b/>
        </w:rPr>
        <w:t>E. 4</w:t>
      </w:r>
    </w:p>
    <w:p>
      <w:r>
        <w:t>Le refus du renouvellement de séjour des époux X.________ et de leur fils commun, ainsi que le rejet de la demande de regroupement familial concernant les enfants de A. X.________, ne constituent pas une atteinte disproportionnée aux droits des recourants (cf. ATF 137 II 377 consid.</w:t>
      </w:r>
    </w:p>
    <w:p>
      <w:r>
        <w:rPr>
          <w:b/>
        </w:rPr>
        <w:t>E. 4.3</w:t>
      </w:r>
    </w:p>
    <w:p>
      <w:r>
        <w:t>p. 381). A. X.________ réside depuis onze ans en Suisse, dont une part prépondérante grâce aux faux papiers d’identité qui lui avaient permis d’usurper un permis de séjour, de 2001 à 2008. A. et B. X.________ sont encore jeunes et en bonne santé. Ils peuvent s’établir, avec leur fils D., au Portugal, dont B. X.________ a la nationalité, et dont ils partagent la langue et la culture. Ils peuvent aussi, s’ils le préfèrent, s’établir au Cap-Vert, dont A. X.________ est originaire, et où résident ses fils C. X.________ et E. X.________.</w:t>
      </w:r>
    </w:p>
    <w:p>
      <w:r>
        <w:rPr>
          <w:b/>
        </w:rPr>
        <w:t>E. 5</w:t>
      </w:r>
    </w:p>
    <w:p>
      <w:r>
        <w:t>Le recours doit ainsi être rejeté, et la décision attaquée confirmée. Les frais sont mis à la charge des recourants; il n’y a pas lieu d’allouer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