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PE.2012.0238 vom 19. Juli 2012</w:t>
      </w:r>
    </w:p>
    <w:p>
      <w:r>
        <w:t>VD Tribunal cantonal, 2012-07-19, FR</w:t>
      </w:r>
    </w:p>
    <w:p>
      <w:r>
        <w:rPr>
          <w:b/>
        </w:rPr>
        <w:t xml:space="preserve">Quelle: </w:t>
      </w:r>
      <w:r>
        <w:t>https://mcp.opencaselaw.ch/entscheid/vd_omni_PE.2012.0238</w:t>
      </w:r>
    </w:p>
    <w:p>
      <w:r>
        <w:t>FR: VD_OMNI PE.2012.0238 du 19 juillet 2012</w:t>
      </w:r>
    </w:p>
    <w:p>
      <w:r>
        <w:t>IT: VD_OMNI PE.2012.0238 del 19 luglio 2012</w:t>
      </w:r>
    </w:p>
    <w:p>
      <w:pPr>
        <w:pStyle w:val="Heading2"/>
      </w:pPr>
      <w:r>
        <w:t>Regeste</w:t>
      </w:r>
    </w:p>
    <w:p>
      <w:r>
        <w:t>A. X.________ Y.________/Service de la population (SPOP) | Confirmation de la révocation de l'autorisation de séjour d'un ressortissant portugais. Sans activité professionnelle, sans perspective concrète d'engagement et au bénéfice de l'aide sociale depuis 2005, le recourant ne peut se prévaloir des dispositions de l'ALCP pour se voir délivrer un titre de séjour en Suisse. Il ne se trouve en outre pas dans une situation personnelle d'extrême gravité qui justifierait l'octroi d'une autorisation de séjour. Recours rejeté.</w:t>
      </w:r>
    </w:p>
    <w:p>
      <w:pPr>
        <w:pStyle w:val="Heading2"/>
      </w:pPr>
      <w:r>
        <w:t>Erwägungen</w:t>
      </w:r>
    </w:p>
    <w:p>
      <w:r>
        <w:rPr>
          <w:b/>
        </w:rPr>
        <w:t>E. 1</w:t>
      </w:r>
    </w:p>
    <w:p>
      <w:r>
        <w:t>a) Ressortissant portugais, le recourant peut se prévaloir de l'Accord du 21 juin 1999 entre, d'une part, la Confédération suisse, et, d'autre part, la Communauté européenne et ses Etats membres sur la libre circulation des personnes (ALCP; RS 0.142.112.681). b)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 teneur de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L'art. 12 § 1 annexe I ALCP prévoit pour sa part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L'art. 4 § 1 annexe I ALCP prévoit que les ressortissants d'une partie contractante ont le droit, à certaines conditions, de demeurer sur le territoire d'une autre partie contractante après la fin de leur activité économique; le § 2 de cette disposition renvoie expressément au règlement CEE 1251/70 et à la directive 75/34/CEE. L'art. 2 al. 1 du règlement CEE 1251/70 dispose ce qui suit: "A le droit de demeurer à titre permanent sur le territoire d'un État membre: a)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b) le travailleur qui, résidant d'une façon continue sur le territoire de cet État depuis plus de</w:t>
      </w:r>
    </w:p>
    <w:p>
      <w:r>
        <w:rPr>
          <w:b/>
        </w:rPr>
        <w:t>E. 2</w:t>
      </w:r>
    </w:p>
    <w:p>
      <w:r>
        <w:t>a) En l'espèce, actuellement sans activité professionnelle et sans perspective concrète d'engagement, le recourant ne peut prétendre à la délivrance d'une autorisation de séjour en tant que travailleur salarié (art. 6 § 1 annexe I ALCP) ou d'indépendant (art. 12 § 1 annexe I ALCP), ni ne peut invoquer en sa faveur l'art. 6 § 6 annexe I ALCP. Il ne remplit pas non plus les conditions permettant de bénéficier du droit de demeurer au sens de l'art. 4 annexe I ALCP. Enfin, le recourant déclarant, de manière constante, rechercher du travail sans succès depuis plusieurs années, la délivrance d'une autorisation de séjour en vue de rechercher un emploi ne saurait pas plus entrer en considération (art. 2 § 1 annexe I ALCP et 18 OLCP). L'intéressé ne saurait pareillement invoquer l'art. 24 annexe I ALCP pour obtenir une autorisation de séjour comme non actif, dès lors qu'il ne dispose pas de moyens financiers et recourt aux prestations de l'aide sociale depuis le 1 er juin 2005, pour un montant avoisinant les 107'000 fr. au 13 janvier 2012. b) Il reste encore à examiner si le recourant peut prétendre à la délivrance d'une autorisation de séjour sur la base de l'art. 20 OLCP, disposition prévoyant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c) En l'occurrence, le recourant a certes pratiquement passé toute son existence en Suisse depuis qu'il y est entré à l'âge de deux ans. Il convient toutefois de garder à l'esprit qu'il est retourné au Portugal en juin 2000, alors qu'il était âgé de seize ans, et qu'il y est resté jusqu'en janvier 2003, apparemment sans éprouver de difficultés particulières. Le dossier révèle à cet égard que le recourant n'avait pas été capable d'indiquer précisément la raison de son retour en Suisse, sauf qu'il s'y trouvait mieux qu'au Portugal; il avait d'ailleurs librement choisi de quitter son employeur et son poste de manœuvre-maçon pour venir en Suisse (lettre du contrôle des habitants de la commune de 1******** au SPOP, du 10 juillet 2003). A cela s'ajoute que le recourant a précédemment déclaré qu'il comprenait le portugais et qu'il le parlait, même s'il ne maîtrisait pas suffisamment bien cette langue, selon lui, pour se " sentir à l'aise ". Ainsi, bien que non aisée, sa réintégration dans son pays d'origine n'apparaît toutefois pas compromise, ce d'autant qu'il est encore jeune, sans charge de famille et, semble-t-il, en bonne santé. Le fait que sa famille proche réside en Suisse n'est pas de nature à modifier ce constat; le recourant compte de surcroît encore de la famille au Portugal, celui-ci ayant déclaré précédemment y conserver " quelques oncles et tantes ". L'intéressé n'expose au demeurant aucun élément propre à démontrer qu'un tel retour l'exposerait à des difficultés insurmontables ou à un quelconque danger; le seul fait qu'il n'entretiendrait plus de contacts avec son pays d'origine ne saurait en tout état de cause compromettre gravement sa réinsertion sur place. Son intégration socio-professionnelle n'est par ailleurs pas réussie. Emargeant à l'assistance sociale depuis maintenant plus de sept ans et n'étant plus parvenu à retrouver un emploi fixe depuis de nombreuses années, il ne peut faire état d'une situation professionnelle stable. De même, il ne peut se prévaloir de qualifications ou de compétences spécifiques; en cas de renvoi dans son pays d'origine, il ne perdrait aucun acquis professionnel particulier, ni aucun statut social qu'il aurait réussi à construire en Suisse. On relèvera enfin que le recourant ne s'est pas strictement conformé à l'ordre juridique suisse, sa situation étant entachée de plusieurs condamnations, la plus importante datant du 3 mai 2007; les autres, bien que ne portant pas sur des faits particulièrement graves, révèlent cependant le peu de cas qu'il paraît faire des règles établies dans notre pays. Il s'ensuit que si la décision attaquée présente il est vrai des inconvénients pour le recourant, l'on ne saurait toutefois considérer que ce dernier se trouverait dans une situation personnelle d'extrême gravité qui justifierait l'octroi d'une autorisation de séjour en application de l'art. 20 OLCP. d) En résumé, c'est à juste titre et sans excéder son pouvoir d'appréciation que l'autorité intimée a révoqué l'autorisation de séjour du recourant.</w:t>
      </w:r>
    </w:p>
    <w:p>
      <w:r>
        <w:rPr>
          <w:b/>
        </w:rPr>
        <w:t>E. 3</w:t>
      </w:r>
    </w:p>
    <w:p>
      <w:r>
        <w:t>Les considérants qui précèdent conduisent au rejet du recours et à la confirmation de la décision attaquée. L'autorité intimée impartira un nouveau délai de départ au recourant. Eu égard à la situation personnelle de ce dernier, les frais de procédure peuvent être laissés à charge de l’Etat (art. 50 de la loi vaudoise du 28 octobre 2008 sur la procédure administrative [LPA-VD; RSV 173.36]).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