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PE.2012.0219 vom 21. März 2013</w:t>
      </w:r>
    </w:p>
    <w:p>
      <w:r>
        <w:t>VD Tribunal cantonal, 2013-03-21, FR</w:t>
      </w:r>
    </w:p>
    <w:p>
      <w:r>
        <w:rPr>
          <w:b/>
        </w:rPr>
        <w:t xml:space="preserve">Quelle: </w:t>
      </w:r>
      <w:r>
        <w:t>https://mcp.opencaselaw.ch/entscheid/vd_omni_PE.2012.0219</w:t>
      </w:r>
    </w:p>
    <w:p>
      <w:r>
        <w:t>FR: VD_OMNI PE.2012.0219 du 21 mars 2013</w:t>
      </w:r>
    </w:p>
    <w:p>
      <w:r>
        <w:t>IT: VD_OMNI PE.2012.0219 del 21 marzo 2013</w:t>
      </w:r>
    </w:p>
    <w:p>
      <w:pPr>
        <w:pStyle w:val="Heading2"/>
      </w:pPr>
      <w:r>
        <w:t>Regeste</w:t>
      </w:r>
    </w:p>
    <w:p>
      <w:r>
        <w:t>X.____________ c/Service de la population (SPOP) | La recourante, ressortissante espagnole, n'a pas exercé une activité lucrative durant au moins une année sans interruption auprès d'un même employeur en Suisse: elle ne pouvait ainsi prétendre au renouvellement automatique de son autorisation de séjour CE/AELE d'une durée de 5 ans. Dès lors qu'elle n'exerce pas d'activité lucrative, c'est à juste titre que le SPOP n'a pas délivré d'autorisation de séjour avec activité lucrative CE/AELE et elle a déjà largement bénéficié d'un délai raisonnable pour chercher un emploi (consid. 2). La recourante ne dispose pas des moyens suffisants pour vivre en Suisse sans activité lucrative (consid. 3) et elle ne remplit pas les conditions d'un cas de rigueur (consid. 4). Recours rejeté.</w:t>
      </w:r>
    </w:p>
    <w:p>
      <w:pPr>
        <w:pStyle w:val="Heading2"/>
      </w:pPr>
      <w:r>
        <w:t>Erwägungen</w:t>
      </w:r>
    </w:p>
    <w:p>
      <w:r>
        <w:rPr>
          <w:b/>
        </w:rPr>
        <w:t>E. 1</w:t>
      </w:r>
    </w:p>
    <w:p>
      <w:r>
        <w:t>L'autorité intimée a refusé de prolonger l'autorisation de séjour CE/AELE avec activité lucrative de la recourante, faisant valoir que celle-ci avait perdu la qualité de travailleuse communautaire. a) La recourante, de nationalité espagnole, peut se prévaloir des droits conférés par l'Accord du 21 juin 1999 entre la Confédération suisse d’une part, et la Communauté européenne et ses Etats membres, d’autre part, sur la libre circulation des personnes (avec annexes, prot. et acte final) (ALCP; RS 0.142.112.681). b)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 Notion autonome de droit communautaire, la qualité de travailleur (salarié) doit s'interpréter en tenant compte de la jurisprudence pertinente de la Cour de justice de l'Union européenne (CJUE), anciennement Cour de justice des communautés européennes (CJCE) (ATF 131 II 399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d) En l'espèce, il ressort du dossier que la recourante n'a jamais exercé une activité lucrative durant une année au moins au service d'un même employeur. Au contraire, il apparaît qu'elle a dans un premier temps travaillé durant deux mois (novembre et décembre 2011) puis, après une interruption de plus d'un mois, travaillé durant environ six mois et demi du 18 février jusqu'en septembre 2012 auprès d'un autre employeur avant d'occuper un poste auprès d'un troisième employeur du 1 er au 31 octobre 2012. En outre, l'activité lucrative que la recourante a exercé durant la plus longue période, soit celle du 18 février au mois de septembre 2012, ne l'a occupée qu'à un taux de 20%, soit un taux très réduit ne lui ayant pas permis de subvenir à ses besoins dès lors qu'elle a eu recours à l'assistance publique. On ne saurait dès lors considérer que la recourante aurait "occupé un emploi d'une durée égale ou supérieure à un an au service d'un employeur de l'Etat d'accueil"; elle n'a ainsi jamais rempli les conditions lui conférant le statut de "travailleur salarié communautaire" conformément à l'art. 6 par. 1 annexe I ALCP en relation avec la jurisprudence exposée ci-dessus, et elle n'a produit aucune pièce qui contredirait ce constat. Lorsque son autorisation de séjour CE/AELE est arrivée à échéance, elle ne pouvait donc se prévaloir de ce statut afin d'en obtenir la prolongation automatique (art. 6 par. 1, 2 ème phrase, annexe I ALCP). d) Quant à l'art. 6 par. 2 annexe I ALCP, qui régit la situation du travailleur salarié qui occupe un emploi d'une durée supérieure à trois mois et inférieure à un an, il ne prévoit pas de prolongation automatique du titre de séjour. Quoi qu'il en soit, la recourante n'occupe pas un tel emploi. En effet, quand bien même elle a produit une lettre dans laquelle son dernier employeur confirmait n'avoir pu procéder au renouvellement de son contrat faute d'un titre de travail valable et se déclarait disposé à l'engager pour un poste équivalent dans l'hypothèse où elle produisait un tel document et où une place s'avérait disponible, force est de constater que l'on ne peut assimiler une telle "promesse" à un contrat de travail ferme signé par les parties concernées: si cette lettre produite exprime certes une intention d'engager la recourante, elle se limite précisément à une déclaration d'intention, qui plus est conditionnelle dès lors qu'elle est établie sous réserve qu'un tel poste soit disponible. Pas conséquent, il n'est pas possible de considérer que la recourante bénéficierait d'un contrat de travail ou d'une promesse inconditionnelle d'engagement à court terme. Elle ne saurait ainsi se voir délivrer une autorisation de séjour CE/AELE pour activité lucrative au sens de l'art. 6 par. 2 annexe I ALCP. e) Pour être complet, il convient encore de préciser que la recourante a déjà largement bénéficié, dans le cadre de la présente procédure, d'un délai raisonnable conformément à l'art. 2 par. 1 al. 2, 1 ère phrase, annexe I ALCP selon lequel "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 f) Il appartiendra à la recourante de présenter une nouvelle demande d'autorisation de séjour CE/AELE une fois qu'elle aura trouvé un emploi.</w:t>
      </w:r>
    </w:p>
    <w:p>
      <w:r>
        <w:rPr>
          <w:b/>
        </w:rPr>
        <w:t>E. 2</w:t>
      </w:r>
    </w:p>
    <w:p>
      <w:r>
        <w:t>Il convient encore d'examiner si la recourante peut se prévaloir de l'art. 24 annexe I ALCP, qui prévoit ce qui suit à son paragraphe 1: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En l'espèce, la recourante, qui a bénéficié de l'aide sociale d'octobre 2011 à fin septembre 2012 (revenu d'insertion) et qui n'exerce pas d'activité lucrative, ne remplit manifestement pas les conditions lui permettant de se prévaloir de cette disposition; en particulier, en l'absence d'activité lucrative et quand bien même son concubin a signé le 7 décembre 2012 une déclaration informelle de prise en charge, on ne saurait considérer qu'elle bénéficierait de moyens financiers suffisants au sens de la lettre a de la disposition précitée, dès lors que la situation financière de son concubin est largement obérée; ainsi, selon un extrait du registre des poursuites du 4 décembre 2012, 40 poursuites ont été introduites contre lui du 29 janvier 2010 au 21 novembre 2012 pour un montant total de 50'808.40 fr., ayant notamment abouti à la délivrance de 14 actes de défaut de biens pour la somme de 32'829.75 francs. La recourante n'ayant pas établi qu'elle bénéficiait de moyens financiers suffisants, il en découle que ce grief doit être rejeté.</w:t>
      </w:r>
    </w:p>
    <w:p>
      <w:r>
        <w:rPr>
          <w:b/>
        </w:rPr>
        <w:t>E. 3</w:t>
      </w:r>
    </w:p>
    <w:p>
      <w:r>
        <w:t>Il y a lieu enfin d'examiner l'existence éventuelle d'un cas de rigueur au sens de l'art. 20 OLCP qui prévoit que, si les conditions d’admission sans activité lucrative ne sont pas remplies au sens de l’ALCP, une autorisation de séjour CE/AELE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 Il n'existe pas de droit en la matière; l'autorité cantonale statue librement (art. 96 de la loi fédérale du 16 décembre 2005 sur les étrangers [ LEtr; RS 142.20 ] ) après avoir soumis le cas à l'ODM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voir également l'arrêt PE.2012.0056 du 4 avril 2012 consid. 3a). b) En l'occurrence, la recourante, âgée de 21 ans, n'a certes effectué qu'un bref séjour de 3 ans en Espagne, entre 10 et 13 ans, et a vécu en Suisse - où elle est née - durant près de 18 ans. Toutefois, elle n'y est pas particulièrement intégrée, spécialement sur le plan professionnel; outre le fait qu'elle n'a jamais occupé un même emploi plus de six ou sept mois, elle ne prétend notamment pas avoir terminé une formation et rien de tel ne ressort du dossier. Jeune, en bonne santé, célibataire et sans enfants, elle devrait pouvoir se réintégrer dans son pays d'origine sans rencontrer d'insurmontables difficultés. Il est vrai que ses perspectives professionnelles en Espagne pourraient s’avérer délicates étant donné les problèmes économiques et sociaux que rencontre ce pays. L e fait que la situation économique dans ce pays soit difficile n'est toutefois pas déterminant dès lors que l'art. 20 OLCP n'a pas pour but de soustraire les étrangers aux conditions générales de leur pays d'origine (dans ce sens, arrêts PE.2010.0261 du 10 novembre 2010, PE.2009.0615 du 4 janvier 2010 et PE.2008.0367 du 30 juin 2009 relatifs à l'art. 30 al. 1 let. b LEtr qui régit le cas de rigueur sous l'angle de cette dernière loi auquel la jurisprudence de l'art. 13 let. f aOLE est également applicable par analogie). Dès lors qu'il ne se justifie pas de reconnaître l'existence d'un cas de rigueur en l'espèce, ce grief doit être rejeté.</w:t>
      </w:r>
    </w:p>
    <w:p>
      <w:r>
        <w:rPr>
          <w:b/>
        </w:rPr>
        <w:t>E. 4</w:t>
      </w:r>
    </w:p>
    <w:p>
      <w:r>
        <w:t>La recourante ne pouvant prétendre à la délivrance d'une autorisation de séjour CE/AELE, elle ne peut a fortiori exciper d'un droit à une autorisation d'établissement.</w:t>
      </w:r>
    </w:p>
    <w:p>
      <w:r>
        <w:rPr>
          <w:b/>
        </w:rPr>
        <w:t>E. 5</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