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PE.2012.0207 vom 18. Oktober 2012</w:t>
      </w:r>
    </w:p>
    <w:p>
      <w:r>
        <w:t>VD Tribunal cantonal, 2012-10-18, FR</w:t>
      </w:r>
    </w:p>
    <w:p>
      <w:r>
        <w:rPr>
          <w:b/>
        </w:rPr>
        <w:t xml:space="preserve">Quelle: </w:t>
      </w:r>
      <w:r>
        <w:t>https://mcp.opencaselaw.ch/entscheid/vd_omni_PE.2012.0207</w:t>
      </w:r>
    </w:p>
    <w:p>
      <w:r>
        <w:t>FR: VD_OMNI PE.2012.0207 du 18 octobre 2012</w:t>
      </w:r>
    </w:p>
    <w:p>
      <w:r>
        <w:t>IT: VD_OMNI PE.2012.0207 del 18 ottobre 2012</w:t>
      </w:r>
    </w:p>
    <w:p>
      <w:pPr>
        <w:pStyle w:val="Heading2"/>
      </w:pPr>
      <w:r>
        <w:t>Regeste</w:t>
      </w:r>
    </w:p>
    <w:p>
      <w:r>
        <w:t>A. X.________/Service de la population (SPOP) | Famille irakienne au bénéfice d'une admission provisoire depuis le 3 novembre 2005. Confirmation du refus du SPOP d'octroyer des autorisations de séjour au motif que l'autonomie financière est trop récente.</w:t>
      </w:r>
    </w:p>
    <w:p>
      <w:pPr>
        <w:pStyle w:val="Heading2"/>
      </w:pPr>
      <w:r>
        <w:t>Erwägungen</w:t>
      </w:r>
    </w:p>
    <w:p>
      <w:r>
        <w:rPr>
          <w:b/>
        </w:rPr>
        <w:t>E. 1</w:t>
      </w:r>
    </w:p>
    <w:p>
      <w:r>
        <w:t>La demande litigieuse est fondée sur l'art. 84 al. 5 de la loi fédérale du 16 décembre 2005 sur les étrangers (LEtr; RS 142.20). A teneur de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fédérale du 24 octobre 2007 relative à l'admission, au séjour et à l'exercice d'une activité lucrative (OASA; RS 142.201; voir arrêts PE.2008.0276 du 30 septembre 2009; PE.2008.0210 du 27 octobre 2009). Pour le Tribunal fédéral, l'art. 84 al. 5 LEtr ne constitue pas un fondement juridique indépendant permettant l'octroi d'une autorisation de séjour; celle-ci est décernée, dans un tel cas, sur la base de l'art. 30 LEtr (ATF 2C_766/2009 du 26 mai 2010). b)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considérations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c)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w:t>
      </w:r>
    </w:p>
    <w:p>
      <w:r>
        <w:rPr>
          <w:b/>
        </w:rPr>
        <w:t>E. 2</w:t>
      </w:r>
    </w:p>
    <w:p>
      <w:r>
        <w:t>En l'espèce, le SPOP invoque un seul motif à l'appui de la décision attaquée. Il fait valoir que les recourants ne sont financièrement autonomes que depuis le mois de décembre 2011 et qu'ils n'ont pas encore démontré la durabilité de leur nouvelle situation matérielle. a) Selon l'art. 62 let. e LEtr, l'autorité compétence peut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en vigueur jusqu'au 31 décembre 2007,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il fallait bien davantage un danger concret de dépendance aux services sociaux (cf.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non publié 2A.11/2001 du 5 juin 2001 consid. 3a). De l'examen de la jurisprudence du Tribunal administratif, puis de la CDAP qui l'a remplacé dès le 1 er janvier 2009, il ressort, de manière constante, que le fait qu'un requérant dépende dans une large mesure et d'une manière continue de l'aide financière des pouvoirs publics faisait obstacle à toute transformation d'un permis F en permis B (pour ce qui est de la jurisprudence récente, voir notamment les arrêts PE.2010.0624 du 13 avril 2011, PE.2008.0210 du 27 octobre 2009, PE.2008.0350 du 30 juin 2009, PE.2008.0216 du 27 février 2009, PE.2008.0031 du 22 avril 2008, PE.2008.0069 du 20 juin 2008, PE.2007.0306 du 8 février 2008). Il a été confirmé, au vu de l'actuel art. 62 let. e LEtr, qui prévoit directement le motif de l'assistance publique comme révocation de l'autorisation de séjour, qu'il se justifiait pleinement de s'en tenir à la jurisprudence précitée, d'autant plus qu'un motif de révocation d'une autorisation de séjour au sens de l'art. 62 LEtr autorise a fortiori le refus de l'octroi d'une telle autorisation (PE.2008.0350 du 30 juin 2009 précité). b) En l'occurrence, il ressort du dossier de l'autorité intimée que le recourant A. X.________ a alterné, pour la période du 7 septembre 2005 au 1 er octobre 2011, des périodes d'activité professionnelle et d'inactivité. Du 1 er février 2007 au 1 er octobre 2011, les recourants ont bénéficié des prestations de l'aide sociale à concurrence de fr. 171'852.-. Il est vrai que le recourant A. X.________ est au bénéfice d'un contrat de travail de durée indéterminée depuis le 1 er octobre 2011. Depuis le 1 er juin 2012, les membres de sa famille sont affiliés à titre individuel auprès d'une compagnie d'assurance obligatoire des soins, de sorte que les intéressés ne dépendent plus de l'EVAM. Compte tenu de la durée et de l'ampleur des prestations d'assistance allouées aux recourants, le SPOP était toutefois fondé à considérer la demande de transformation des permis F des recourants en permis B comme prématurée. Il importe en effet que l'autorité s'assure de la durabilité de l'autonomie financière des étrangers dont le parcours professionnel a été irrégulier et qui ont émargé de manière significative à l'aide sociale. Dans son arrêt du 13 avril 2011 (PE.2010.0624), la cour de céans a estimé qu'une période d'autonomie financière d'un an était insuffisante dans le cadre d'une famille ayant été à la charge de la collectivité publique pour une montant de plus de fr. 200'000.-, pour justifier l'octroi d'un permis B. Le SPOP n'a donc pas abusé de son pouvoir d'appréciation en rejetant la requête des recourants et en les invitant à la renouveler à partir du 1 er décembre 2012.</w:t>
      </w:r>
    </w:p>
    <w:p>
      <w:r>
        <w:rPr>
          <w:b/>
        </w:rPr>
        <w:t>E. 3</w:t>
      </w:r>
    </w:p>
    <w:p>
      <w:r>
        <w:t>Vu ce qui précède, le recours doit être rejeté et la décision du SPOP du 7 mai 2012 confirmée. Compte tenu de la situation financière des recourants, le présent arrêt sera rendu sans frais. Succombant, les recourants n’ont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