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PE.2012.0203 vom 28. Mai 2013</w:t>
      </w:r>
    </w:p>
    <w:p>
      <w:r>
        <w:t>VD Tribunal cantonal, 2013-05-28, FR</w:t>
      </w:r>
    </w:p>
    <w:p>
      <w:r>
        <w:rPr>
          <w:b/>
        </w:rPr>
        <w:t xml:space="preserve">Quelle: </w:t>
      </w:r>
      <w:r>
        <w:t>https://mcp.opencaselaw.ch/entscheid/vd_omni_PE.2012.0203</w:t>
      </w:r>
    </w:p>
    <w:p>
      <w:r>
        <w:t>FR: VD_OMNI PE.2012.0203 du 28 mai 2013</w:t>
      </w:r>
    </w:p>
    <w:p>
      <w:r>
        <w:t>IT: VD_OMNI PE.2012.0203 del 28 maggio 2013</w:t>
      </w:r>
    </w:p>
    <w:p>
      <w:pPr>
        <w:pStyle w:val="Heading2"/>
      </w:pPr>
      <w:r>
        <w:t>Regeste</w:t>
      </w:r>
    </w:p>
    <w:p>
      <w:r>
        <w:t>A. X.________/Service de la population (SPOP) | Recours contre une décision refusant le renouvellement de l'autorisation de séjour en faveur d'un ressortissant tunisien, au motif en substance que l'instruction complémentaire mise en oeuvre (à la suite d'un arrêt de renvoi de la CDAP) avait confirmé que la vie conjugale n'avait pas duré trois ans. Il ne fait pas de doute que l'existence de domiciles séparés résulte de circonstances exceptionnelles, liées à l'hospitalisation de l'épouse du recourant pour des motifs psychiatriques puis à la mesure de PLAFA dont elle a fait l'objet; cela étant, le recourant n'établit pas le maintien de la communauté conjugale en dépit de l'absence de domicile commun, et ses allégations dans ce sens apparaissent peu compatibles avec les circonstances du cas. Recours rejeté, sans qu'il y ait lieu d'examiner si l'intégration du recourant devrait être qualifiée de réussie (ce qui est également contesté par l'autorité intimée).</w:t>
      </w:r>
    </w:p>
    <w:p>
      <w:pPr>
        <w:pStyle w:val="Heading2"/>
      </w:pPr>
      <w:r>
        <w:t>Erwägungen</w:t>
      </w:r>
    </w:p>
    <w:p>
      <w:r>
        <w:rPr>
          <w:b/>
        </w:rPr>
        <w:t>E. 1</w:t>
      </w:r>
    </w:p>
    <w:p>
      <w:r>
        <w:t>Interjeté dans le délai légal de trente jours suivant la notification de la décision entreprise (art. 95 de la loi vaudoise du 28 octobre 2008 sur la procédure administrative -LPA-VD; RSV 173.36), le recours a été déposé en temps utile. Il satisfait en outre aux autres conditions formelles de recevabilité (cf. art. 79 al. 1 LPA-VD), de sorte qu'il y a lieu d'entrer en matière sur le fond.</w:t>
      </w:r>
    </w:p>
    <w:p>
      <w:r>
        <w:rPr>
          <w:b/>
        </w:rPr>
        <w:t>E. 2</w:t>
      </w:r>
    </w:p>
    <w:p>
      <w:r>
        <w:t>Le recourant a requis l’audition de cinq témoins et la production de deux pièces, dont notamment un rapport sur la durée du séjour de son ex-épouse au D.________. a) Le droit de faire administrer des preuves découlant du droit d'être entendu garanti par l'art. 29 al. 2 Cst. suppose que le fait à prouver soit pertinent, que le moyen de preuve proposé soit nécessaire pour constater ce fait et que la demande soit présentée selon les formes et délais prescrits par les dispositions de procédure applicables ( ATF 134 I 140 consid. 5.3 p. 148; 119 Ib 492 consid. 5b/bb p. 505).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136 I 229 consid. 5.3 p. 236; 130 II 425 consid. 2.1 p. 429; 119 Ib 492 consid. 5b/bb p. 505 s.). b) En l'espèce, les mesures d'instruction requises par le recourant n'apparaissent pas nécessaires à élucider la situation de fait, dès lors, comme on le verra (cf. consid. 3c infra), que les réponses décisives aux questions posées, notamment les circonstances des séjours de l’ex-épouse du recourant dans des lieux de soins et, partant, la question centrale de la durée de la vie conjugale, ressortent déjà clairement du dossier.</w:t>
      </w:r>
    </w:p>
    <w:p>
      <w:r>
        <w:rPr>
          <w:b/>
        </w:rPr>
        <w:t>E. 3</w:t>
      </w:r>
    </w:p>
    <w:p>
      <w:r>
        <w:t>Sur le fond, est en premier lieu litigieuse la durée de la communauté conjugale entre le recourant et son épouse, partant le droit de l'intéressé à une autorisation de séjour en application de l'art. 50 al. 1 let. a LEtr. a) Aux termes de l'art. 42 al. 1 LEtr, le conjoint d'un ressortissant suisse ainsi que ses enfants célibataires de moins de 18 ans ont droit à l'octroi d'une autorisation de séjour et à la prolongation de sa durée de validité à condition de vivre en ménage commun avec lui. En l'espèce, le divorce des époux a été prononcé le 25 octobre 2010, de sorte que, indépendamment de la question de la durée de la communauté conjugale antérieurement à cette date, il n'est pas contesté que le recourant ne peut désormais plus se prévaloir de l'art. 42 LEtr pour obtenir le renouvellement de son autorisation de séjour. b) Selon l'art. 50 al. 1 let. a LEtr, après la dissolution de la famille, le droit du conjoint et des enfants à l'octroi d'une autorisation de séjour et à la prolongation de sa durée de validité en vertu notamment de l'art. 42 LEtr subsiste lorsque l'union conjugale a duré au moins trois ans et que l'intégration est réussie. Ces deux conditions sont cumulatives (ATF 2C_986/2010 du 18 mai 2011 consid. 5.1 et la référence). La notion d'union conjugale au sens de cette disposition ne se confond pas avec le mariage; alors que ce dernier peut être purement formel, l'union conjugale implique en principe la vie en commun des époux, sous réserve des exceptions mentionnées à l'art. 49 LEtr (ATF 2C_46/2010 du 19 mai 2010 consid. 5.2 et la référence; ATF 2C_708/2009 du 12 avril 2010 consid. 6.1 in fine ). La durée de l'union conjugale se calcule depuis la date du mariage, à condition que la cohabitation ait lieu en Suisse, jusqu'à ce que les époux cessent d'habiter sous le même toit; l'éventuelle cohabitation des époux avant le mariage ne peut être prise en compte dans la durée de l'union conjugale. La durée de trois ans vaut de façon absolue et s'applique même s'il ne reste que quelques jours pour atteindre la durée des trente-six mois exigés par l'art. 50 al. 1 let. a LEtr (ATF 2C_594/2010 du 24 novembre 2010 consid. 3.1 et les références).</w:t>
      </w:r>
    </w:p>
    <w:p>
      <w:r>
        <w:rPr>
          <w:b/>
        </w:rPr>
        <w:t>E. 4</w:t>
      </w:r>
    </w:p>
    <w:p>
      <w:r>
        <w:t>L'art. 49 LEtr prévoit une exception à l'exigence du ménage commun lorsque la communauté familiale (ou conjugale) est maintenue et que des raisons majeures justifiant l'existence de domiciles séparés peuvent être invoquées. Selon l'art. 76 de l'ordonnance fédérale du 24 octobre 2007 relative à l'admission, au séjour et à l'exercice d'une activité lucrative (OASA; RS 142.201), une exception à l'exigence du ménage commun peut résulter de raisons majeures dues, notamment, à des obligations professionnelles ou à une séparation provisoire en raison de problèmes familiaux importants. Il ressort de leur formulation que ces dispositions visent des situations exceptionnelles; elles peuvent s'appliquer notamment lorsque l'épouse étrangère réside dans un foyer ou s'est constitué son propre domicile en raison de violences conjugales. De manière générale, il appartient à l'étranger d'établir l'existence de raisons majeures au sens de l'art. 49 LEtr, ainsi que le maintien de la communauté familiale en dépit des domiciles séparés (ATF 2C_644/2010 du 12 mars 2011 consid. 4.1 et les références).</w:t>
      </w:r>
    </w:p>
    <w:p>
      <w:r>
        <w:rPr>
          <w:b/>
        </w:rPr>
        <w:t>E. 5</w:t>
      </w:r>
    </w:p>
    <w:p>
      <w:r>
        <w:t>En l’espèce, le mariage a été célébré le 6 août 2004. En octobre 2005, l’épouse du recourant a été hospitalisée d’office à l’hôpital psychiatrique de 6******** puis, par décisions provisoire du 10 février 2006, puis définitive du 7 novembre 2006, elle a fait l’objet d’une mesure de privation de liberté à des fins d’assistance. A l’exception d’une fugue début août 2006, elle a séjournée dans diverses institutions puis, de manière stable, au D.________ depuis l’été 2007 et ce jusqu’au divorce prononcé le 25 octobre 2010. Le recourant fait une lecture partielle du jugement de divorce lorsqu’il prétend que ce dernier, a contrario, atteste d’une vie conjugale jusqu’en octobre 2007 en raison d’un passage de la partie droit, au demeurant relative à la charge du loyer du domicile conjugal, qui a la teneur suivante : « Il apparaît en outre que suite à son admission au D.________, soit à tout le mois (sic) dès le mois d’octobre 2007, la demanderesse (réd. : l’épouse du recourant) n’est plus retournée vivre audit domicile ». En effet, dans sa partie fait, le jugement retient (ch. 3) qu’ « En octobre 2005, B. X.________ a été hospitalisée d’office à l’hôpital psychiatrique de 6********, puis, dès lors, placée à diverses reprises et dans différentes institutions.[…] Au cours de sa privation de liberté à des fins d’assistance provisoire, B. X.________ a notamment séjourné à la G.________, d’où elle a fugué début août 2006 avant d’être reconduite à l’Hôpital de 6******** ». Il ne fait dès lors pas de doute que l’existence de domiciles séparés, avérée depuis octobre 2005, résulte de circonstances exceptionnelles. En revanche, le recourant n’établit pas le maintien de la communauté familiale, et ne fait valoir que sa propre appréciation et les doutes qu’il nourrit à l’encontre de la réelle volonté de son ex-épouse. Il suffit pour réduire à néant l’argumentation du recourant de constater que cette dernière a été contrainte de requérir en justice qu’interdiction soit faite au recourant de prendre contact avec elle ou de la rencontrer, et de rappeler que son médecin psychiatre responsable a témoigné en justice de son sincère désir de divorcer. Le recourant ne saurait ainsi se prévaloir de l’article 50 al. 1 let. a LEtr, sans qu’il n’y ait lieu d’examiner si l’intégration du recourant doit être qualifiée de réussie.</w:t>
      </w:r>
    </w:p>
    <w:p>
      <w:r>
        <w:rPr>
          <w:b/>
        </w:rPr>
        <w:t>E. 6</w:t>
      </w:r>
    </w:p>
    <w:p>
      <w:r>
        <w:t>Les considérants qui précèdent conduisent au rejet du recours et à la confirmation de la décision attaquée.</w:t>
      </w:r>
    </w:p>
    <w:p>
      <w:r>
        <w:rPr>
          <w:b/>
        </w:rPr>
        <w:t>E. 7</w:t>
      </w:r>
    </w:p>
    <w:p>
      <w:r>
        <w:t>Compte tenu de ses ressources, le recourant a été mis au bénéfice de l'assistance judiciaire par décision du 30 mai 2012. L'avocat qui procède au bénéfice de l'assistance judiciaire dans le canton de Vaud peut prétendre à un tarif horaire de 180 fr. (art. 2 al. 1 let. a du règlement vaudois du 7 décembre 2010 sur l'assistance judicaire en matière civile - RAJ; RSV 211.02.3 -, applicable par renvoi de l'art. 18 al. 5 LPA-VD) et aux débours figurant sur la liste des opérations et débours (art. 3 al. 1 RAJ). En l'occurrence, l'indemnité de Me Donnet-Monay peut être arrêtée, compte tenu de la liste des opérations et des débours produite, à un montant total de 3'525 fr. 10, correspondant à 3'150 fr. d'honoraires (17.5 h x 180 fr.), 114 fr. de débours et 261 fr. 10 de TVA (8 % de 3'264 fr.). L'indemnité de conseil d'office est supportée provisoirement par le canton (cf. art. 122 al. 1 let. a du code de procédure civil du 19 décembre 2008 - CPC; RS 272 -, applicable par renvoi de l'art. 18 al. 5 LPA-VD), le recourant étant rendu attentif au fait qu'il est tenu de rembourser le montant ainsi avancé dès qu'il est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