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PE.2012.0193 vom 24. Oktober 2013</w:t>
      </w:r>
    </w:p>
    <w:p>
      <w:r>
        <w:t>VD Tribunal cantonal, 2013-10-24, FR</w:t>
      </w:r>
    </w:p>
    <w:p>
      <w:r>
        <w:rPr>
          <w:b/>
        </w:rPr>
        <w:t xml:space="preserve">Quelle: </w:t>
      </w:r>
      <w:r>
        <w:t>https://mcp.opencaselaw.ch/entscheid/vd_omni_PE.2012.0193</w:t>
      </w:r>
    </w:p>
    <w:p>
      <w:r>
        <w:t>FR: VD_OMNI PE.2012.0193 du 24 octobre 2013</w:t>
      </w:r>
    </w:p>
    <w:p>
      <w:r>
        <w:t>IT: VD_OMNI PE.2012.0193 del 24 ottobre 2013</w:t>
      </w:r>
    </w:p>
    <w:p>
      <w:pPr>
        <w:pStyle w:val="Heading2"/>
      </w:pPr>
      <w:r>
        <w:t>Regeste</w:t>
      </w:r>
    </w:p>
    <w:p>
      <w:r>
        <w:t>A. X.________/Département de l'économie et du sport, Service de la population (SPOP) | Ressortissant portugais, arrivé en Suisse en 1992 à l'âge de neuf ans, condamné à 6 reprises, en particulier à une peine privative de liberté de 3 ans et 2 mois. Confirmation de la révocation de son autorisation d'établissement. Si le recourant semblait avoir fait preuve d'un redressement depuis sa sortie de prison (abstinence à l'alcool, thérapie), il a rechuté à nouveau après quelques mois dans la consommation d'alcool et dans la délinquance. Il représente ainsi une menace actuelle et réelle pour l'ordre public. La révocation apparaît également justifiée sous l'angle de la proportionnalité, en dépit de la longue durée de son séjour en Suisse.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ATF 2C_473/2011 du 17 octobre 2011 consid. 2.1). Aux termes de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(ATF 135 II 377 consid. 4.2 p. 380 s.), indépendamment du fait qu'elle ait été prononcée avec ou sans sursis (ATF 2C_915/2010, du 4 mai 2011 consid. 3.1) - ou a fait l'objet d'une mesure pénale prévue aux art. 64 ou 61 CP (art. 62 let. b LEtr).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2C_492/2011 du 6 décembre 2011 consid. 4.1; 2C_473/2011 du 17 octobre 2011 consid. 2.2; 2A.308/2004 du 4 octobre 2004 consid. 3.3).</w:t>
      </w:r>
    </w:p>
    <w:p>
      <w:r>
        <w:rPr>
          <w:b/>
        </w:rPr>
        <w:t>E. 2.1</w:t>
      </w:r>
    </w:p>
    <w:p>
      <w:r>
        <w:t>et 2.2 p. 154 ss; 135 II 377 consid. 4.3 p. 381). La solution n'est pas différente tant du point de vue de la mise en oeuvre de l'art. 8 CEDH qu'en ce qui concerne l'art. 96 al. 1 LEtr. b) Le recourant se trouve en Suisse depuis de nombreuses années. Il y est arrivé en 1992, il y a 21 ans, à l'âge de neuf ans. Toute sa famille se trouve dans notre pays. Ce sont toutefois là pour ainsi dire les seuls éléments qui plaident en sa faveur dans la pesée des intérêts. En effet, on ne saurait retenir que le recourant s'est intégré en Suisse. Mineur, il a été à plusieurs reprises placé au Centre pour adolescents de Valmont. Depuis qu'il a atteint l'âge adulte, il a fait l'objet de pas moins de six condamnations, portant sur un total de 86 mois de peines privatives de liberté. Son acticité délictueuse "adulte" ne s'est jamais vraiment interrompue, durant jusqu'au mois d'avril 2013. Les infractions dont il s'est rendu coupable sont graves et ont porté atteinte à des biens juridiques particulièrement importants qui doivent être grandement protégés, comme l'intégrité physique, l'intégrité sexuelle et l'interdiction des délits liés aux produits stupéfiants. D'un point de vue personnel, le recourant n'est pas marié ni ne vit en communauté conjugale digne de ce nom. Il n'a pas d'enfant. Enfin, d'un point de vue professionnel, il n'est pas du tout intégré, ne disposant d'aucune formation achevée ni emploi fixe. Des considérations qui précèdent, il faut bien admettre qu'il existe assurément un intérêt public à l'éloignement du recourant afin qu'il cesse définitivement d'enfreindre l'ordre juridique, qui doit l'emporter sur son intérêt privé à pouvoir rester en Suisse. Le recourant ne peut pas se prévaloir de circonstances suffisamment importantes qui pourraient justifier qu'il soit renoncé au prononcé de son renvoi. Les nombreuses infractions commises présentent un haut degré de gravité. Le risque de récidive, concrétisé en avril 2013, est toujours très important. L'intégration socio-professionnelle du recourant est pour ainsi dire inexistante. En fin de compte, le seul préjudice pour le recourant résultant de la révocation de son autorisation d'établissement résidera dans sa séparation d'avec les membres de sa famille qui se trouvent en Suisse. Le moyen du recourant selon lequel son renvoi dans son pays d'origine l'empêcherait de poursuivre sa prise en charge n'est plus relevant dès lors qu'il a décidé de s'y soustraire malgré l'avertissement qui lui a été signifié. Enfin, compte tenu de son âge, sa réintégration dans son pays d'origine ne devrait pas poser de problèmes insurmontables. Il s'ensuit que l'intérêt public à ce qu'il soit mis un terme à la présence du recourant en Suisse afin de garantir le maintien de la sécurité et de l'ordre publics l'emporte largement sur celui, privé, du recourant à pouvoir demeurer dans notre pays. Pour ces motifs, la décision attaquée ne porte pas atteinte au principe de la proportionnalité, ni ne consacre une violation de l'art. 8 CEDH. Elle doit être confirmée.</w:t>
      </w:r>
    </w:p>
    <w:p>
      <w:r>
        <w:rPr>
          <w:b/>
        </w:rPr>
        <w:t>E. 3</w:t>
      </w:r>
    </w:p>
    <w:p>
      <w:r>
        <w:t>a) En l'espèce, le recourant a été condamné à six reprises pour des infractions de diverses natures. La plupart d'entre elles ont en commun d'entrer dans la catégorie des infractions que l'on peut qualifier de graves, qui commandent que l'on se montre particulièrement rigoureux au moment de sanctionner leur auteur (voir consid. 2b ci-dessus). Ainsi le recourant a notamment usé de violence (lésions corporelles graves, brigandage), a commis des infractions à la LStup et s'est rendu coupable de tentative de viol et de contrainte sexuelle. Les peines privatives de liberté prononcées à l'encontre du recourant totalisent sept ans et deux mois. Il a en particulier été condamné à une peine privative de liberté de trois ans et deux mois. Par ses agissements, le recourant tombe incontestablement sous le coup des motifs de révocation prévus aux art. 62 let. b et 63 al. 1 let. b LEtr. Reste à examiner si la révocation de son autorisation d'établissement se justifie sous l'angle des conditions dont l'ALCP fait dépendre la limitation des droits qu'il confère, ainsi que du principe de proportionnalité (ATF 2C_473/2011 précité). b) Dans le cadre de son recours, le recourant a fait valoir que depuis son placement en date du 15 mars 2010 au sein de la Fondation l'Epi, il pouvait se prévaloir d'un bilan très positif. Son bilan alcoologique était bon. Les actes répréhensibles qu'il a commis l'ont été alors qu'il présentait une pathologie grave et qu'il n'avait, partant, pas toute sa raison. Le recourant en veut pour preuve que par deux fois, les peines d'emprisonnement prononcées à son encontre ont été suspendues au profit de mesures thérapeutiques. Depuis qu'il suit assidûment un traitement thérapeutique adapté, il n'a plus d'attitude violente à l'égard d'autrui. Le recourant considère aussi que la révocation de son autorisation d'établissement, examinée à l'aune de l'art. 62 let. b LEtr n'est pas non plus possible, au motif que l'autorité intimée a tardé à réagir suite à ses condamnations. Ces moyens du recourant, développés dans son recours du 24 mai 2012, pouvaient a priori ne pas être dénués de pertinence. C'est d'ailleurs pour ce motif que dans un premier temps, le juge instructeur avait décidé de suspendre la cause jusqu'au 19 décembre 2013, date de la fin du délai d'épreuve imparti au recourant. Sur la base des avis favorables émis par les personnes en charge du dossier du recourant, une telle suspension devait permettre sur la durée de prendre plus de recul pour procéder à l'examen du risque de récidive présenté par le recourant. A cette époque, les indications figurant au dossier étaient plutôt favorables au recourant. Depuis lors, la situation s'est toutefois diamétralement modifiée. Les moyens que le recourant faisait valoir dans le cadre de son recours – évolution très favorable, abstinence, absence d'attitude violente – ne sont plus d'actualité. En effet, le recourant s'est soustrait au suivi auquel il était astreint. Il a rompu les liens avec les intervenants mis en place pour assurer sa prise en charge et l'aider à faire face à la situation. Il a repris sa consommation d'alcool. Il est à nouveau tombé dans la délinquance, s'en prenant violemment à son ex-compagne, à plusieurs reprises. Le 25 avril 2013, l'OEP a prononcé à son encontre un avertissement en raison de ses manquements répétés. Cet office a même requis le JAP de lever la mesure thérapeutique instaurée en faveur du recourant, considérant que le maintien d'une telle mesure n'avait pas de sens au vu de l'absence totale de collaboration de l'intéressé. Cette rechute du recourant dans la consommation d'alcool et dans la délinquance conduit à un constat d'échec des mesures instaurées pour l'aider à (re)trouver le droit chemin. Alors que toute une série d'intervenants gravitaient autour de sa personne, le recourant a trahi la confiance mise en lui en refusant de continuer de collaborer dans les programmes mis en place. La rechute du recourant ne laisse plus la place à l'examen de sa situation sous l'angle du risque de récidive, puisque les actes pour lesquels il a été condamné par ordonnance pénale du 12 juillet 2013 constituent clairement et concrètement des cas de récidive. S'agissant du pronostic futur, il apparaît sombre, dès lors que le recourant s'est remis à consommer de l'alcool et qu'il n'a pas fait montre d'un début d'intérêt de collaborer à la poursuite de sa prise en charge, malgré l'avertissement prononcé à son encontre le 25 avril 2013. Le recourant avait d'ailleurs lui-même implicitement admis dans le cadre de l'expertise de 2008 (cf. ci-dessus let. C de l'état de fait) que sans changement important de son cadre de vie et sans mesure de contrainte et de soutien, sa dépendance à l'alcool l'amènerait à commettre de nouveaux vols, infractions à la LStup et délits de violence. Les faits qui se sont déroulés au printemps 2013 ne lui ont pas donné tort. Il résulte de ce qui précède que c'est à juste titre que l'autorité intimée a considéré que le recourant présentait une menace réelle, concrète et actuelle pour l'ordre juridique, qui justifiait la révocation de son autorisation d'établissement.</w:t>
      </w:r>
    </w:p>
    <w:p>
      <w:r>
        <w:rPr>
          <w:b/>
        </w:rPr>
        <w:t>E. 4</w:t>
      </w:r>
    </w:p>
    <w:p>
      <w:r>
        <w:t>a) Il convient encore d'examiner si, sur la base d'une pesée des intérêts prenant en considération toutes les circonstances du cas particulier, les motifs de révocation retenus doivent concrètement conduire à un tel résultat (cf. art. 96 LEtr). En effet, la révocation de l'autorisation doit également être proportionnelle (cf. ATF 135 II 377 consid. 4.3 et 4.5; arrêt 2C_839/2011 du 28 février 2012 consid. 2.3).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 2C_839/2011 du 28 février 2012 consid. 2.3; arrêt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np in ATF 137 II 233; 130 II 176 consid. 4.4.2). Cette question doit également être traitée en relation avec l'art. 8 par. 2 de la Convention européenne des droits de l’homme (CEDH, RS 0.101). En effet,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Il résulte des considérants qui précèdent que le recours doit être rejeté et la décision attaquée, confirmée. a) Compte tenu de ses ressources, le recourant a été mis au bénéfice de l'assistance judiciaire par décision du 4 juillet 2012.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Me Antoine Campiche a annoncé avoir consacré 6 h 24 aux opérations de la cause et Me Xavier de Haller, avocat-stagiaire en son étude, 29 h, ce qui paraît approprié aux nécessités du cas. Ils n'ont en revanche pas précisé le montant de leurs débours. On appliquera dès lors l'indemnité forfaitaire de 100 fr. prévue par l'art. 3 al. 3 RAJ. L'indemnité de conseil d'office de Me Antoine Campiche sera en définitive arrêtée à un montant de 4'797 fr. 35, soit 4'342 fr. d'honoraires (6 h 24 x 180 fr. + 29 h x 110 fr.), 100 fr. de débours et 355 fr. 35 de TVA (8%), montant que l'on peut arrondir à 4'800 francs.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