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PE.2012.0187 vom 6. September 2012</w:t>
      </w:r>
    </w:p>
    <w:p>
      <w:r>
        <w:t>VD Tribunal cantonal, 2012-09-06, FR</w:t>
      </w:r>
    </w:p>
    <w:p>
      <w:r>
        <w:rPr>
          <w:b/>
        </w:rPr>
        <w:t xml:space="preserve">Quelle: </w:t>
      </w:r>
      <w:r>
        <w:t>https://mcp.opencaselaw.ch/entscheid/vd_omni_PE.2012.0187</w:t>
      </w:r>
    </w:p>
    <w:p>
      <w:r>
        <w:t>FR: VD_OMNI PE.2012.0187 du 6 septembre 2012</w:t>
      </w:r>
    </w:p>
    <w:p>
      <w:r>
        <w:t>IT: VD_OMNI PE.2012.0187 del 6 settembre 2012</w:t>
      </w:r>
    </w:p>
    <w:p>
      <w:pPr>
        <w:pStyle w:val="Heading2"/>
      </w:pPr>
      <w:r>
        <w:t>Regeste</w:t>
      </w:r>
    </w:p>
    <w:p>
      <w:r>
        <w:t>A. X.________/Service de la population (SPOP) | Dès l'instant où il est établi que la vie commune entre le recourant, ressortissant macédonien, et son épouse, ressortissante communautaire au bénéfice d'un permis d'établissement, a pris fin et qu'elle n'a pas duré trois ans, celui-ci ne peut plus prétendre de ce chef au renouvellement d'une autorisation de séjour obtenue au bénéfice du regroupement familial, ni a fortiori à l'octroi d'une autorisation d'établissement. Au surplus, c'est en vain que l'on cherche dans le dossier du recourant, âgé de 43 ans et ayant vécu ses trente premières années dans son pays natal, sans enfant, une raison majeure qu'il puisse invoquer à l'appui de sa requête tendant au renouvellement de son permis de séjour, ceci d'autant moins qu'il a accumulé des dettes importantes, qu'une enquête pénale est ouverte à son encontre pour des faits graves et pour les besoins de laquelle il a été détenu préventivement durant 116 jours, et qu'il a exercé des pressions récurrentes sur son épouse afin que celle-ci trompe l'autorité sur la réalité de leur vie commune.</w:t>
      </w:r>
    </w:p>
    <w:p>
      <w:pPr>
        <w:pStyle w:val="Heading2"/>
      </w:pPr>
      <w:r>
        <w:t>Erwägungen</w:t>
      </w:r>
    </w:p>
    <w:p>
      <w:r>
        <w:rPr>
          <w:b/>
        </w:rPr>
        <w:t>E. 1</w:t>
      </w:r>
    </w:p>
    <w:p>
      <w:r>
        <w:t>Le recourant a requis d’être entendu par le Tribunal en audience; il demande en outre l’audition en qualité de témoin de son épouse B. Y.________ X.________.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 recourant et de l’audition de témoins pour s’en tenir à une procédure exclusivement écrite. Le recourant s’est exprimée par écrit à deux reprises; on ne retire pas de ses explications qu’une audience doive, par surcroît, être tenue. Le litige a trait à des questions d’ordre exclusivement juridique, que le Tribunal examine avec un plein pouvoir d’examen (art. 98 LPA-VD). Au surplus, les éléments de fait déterminants ressortent du dossier, dont l’intégralité a été produite par l’autorité intimée. Dès lors, par appréciation anticipée des preuves, le Tribunal s’estime en mesure de statuer en connaissance de cause, en se dispensant de convoquer une audience aux fins de recueillir les explications orales du recourant et la déposition de son épouse.</w:t>
      </w:r>
    </w:p>
    <w:p>
      <w:r>
        <w:rPr>
          <w:b/>
        </w:rPr>
        <w:t>E. 2</w:t>
      </w:r>
    </w:p>
    <w:p>
      <w:r>
        <w:t>Le recourant critique en premier lieu la décision attaquée en ce qu’elle refuse de renouveler l’autorisation de séjour qui lui a été délivrée au bénéfice du regroupement familial. Il fait valoir que les conditions permettant ce renouvellement sont réalisées dans le cas d’espèce, ce que conteste en revanche l’autorité intimée.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Aux termes de l’art. 3 de l’Annexe I à l'Accord entre la Confédération suisse, d’une part, et la Communauté européenne et ses Etats membres, d’autre part, sur la libre circulation des personnes (ALCP; RS 0.142.112.681), les membres de la famille d’une personne ressortissant d’une partie contractante ayant un droit de séjour ont le droit de s’installer avec elle (al. 1, 1 ère phrase). Est considéré comme membre de la famille, quelle que soit leur nationalité, son conjoint notamment (al. 2). A teneur de l’art. 43 de la loi fédérale du 16 décembre 2005 sur les étrangers (LEtr; RS 142.20), le conjoint du titulaire d’une autorisation d’établissement a droit à l’octroi d’une autorisation de séjour et au renouvellement de celle-ci, à condition de vivre en ménage commun avec son conjoint (al. 1); après un séjour légal ininterrompu de cinq ans, le conjoint a droit à une autorisation d’établissement (al. 2). L’exigence du ménage commun prévue aux art. 42 à 44 n’est pas applicable lorsque la communauté familiale est maintenue et que des raisons majeures justifiant l’existence de domiciles séparés peuvent être invoquées (art. 49 LEtr). L'art. 50 al. 1 let. a LEtr prévoit qu'après dissolution de la famille, le droit du conjoint à une autorisation de séjour en vertu de l'art. 43 LEtr subsiste si l'union conjugale a duré au moins trois ans et que l'intégration est réussie (let. a) ou la poursuite du séjour en Suisse s'impose pour des raisons personnelles majeures (let. b) . La durée de l'union conjugale d'au moins trois ans, requise par la disposition précitée, se calcule depuis la date du mariage, à condition que la cohabitation ait lieu en Suisse, jusqu'à ce que les époux cessent d'habiter sous le même toit ( ATF 136 II 133 consid. 3.2 i.f. et 3.3 p. 117 ss).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notamment que le ressortissant étranger ait effectivement fait ménage commun avec son conjoint durant trois années de leur mariage passées en Suisse (ATF 136 II 113 consid. 3.3.5 p. 120; ATF 2C_735/2010 du 1er février 2011 consid. 4.1). La durée de trois ans vaut de façon absolue, quand bien même la fin de la vie conjugale serait intervenue quelques jours ou semaines seulement avant l'expiration de ce délai (ATF 2C_735/2010 consid. 4.1 et les arrêts cités).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arrêt PE.2011.0186 du 16 août 2011). b) En l’occurrence, a ussi longtemps que le recourant a vécu sous le même toit que son épouse, il disposait d’un droit à l’autorisation de séjour au regard de l’art. 43 al. 1 LEtr. Ce droit s’est toutefois éteint puisque la vie commune a pris fin, ce qui n’est du reste pas contesté. Le recourant fait cependant valoir que les conditions du renouvellement sont de toute façon réalisées puisque, selon lui, la vie commune avec son épouse aurait duré plus de trois ans. Tel n’est clairement pas le cas. En effet, les époux ont vécu ensemble une première fois depuis leur mariage le 18 juin 2004 et ceci jusqu’à leur première séparation intervenue, aux dires même du recourant, le 25 février 2006. Ils se sont brièvement remis ensemble du 11 mai au 12 juillet 2006, ce que le recourant a également confirmé. Ils ont annoncé aux autorités refaire vie commune à compter du 1 er juin 2007. Or, B. Y.________ X.________ a indiqué une première fois aux enquêteurs que le recourant avait quitté le domicile conjugal le 1 er août 2007 déjà, avant de se raviser. Les époux ont en effet déclaré aux autorités avoir repris la vie commune le 1 er octobre 2008. En outre, à l’appui du recours contre la décision négative du 4 mai 2009, B. Y.________ X.________ a expliqué que le recourant habitait effectivement avec elle, elle-même souhaitant continuer la vie commune. C’est du reste à la faveur de cette explication que le recourant a obtenu le renouvellement de son permis; on y reviendra. Toutefois, les explications précédentes de B. Y.________ X.________, selon lesquelles la vie commune s’est poursuivie postérieurement à 2007, doivent être appréciée avec beaucoup de réserve. Il ressort en effet de ses dernières déclarations, consignées par les enquêteurs, qu’en réalité, les époux ne vivent plus ensemble à tout le moins depuis la fin de l’année 2007. Depuis lors, le recourant, craignant pour son statut administratif en Suisse, est du reste régulièrement intervenu auprès de son épouse afin que celle-ci confirme aux autorités que la vie commune se poursuivait. C’est dans ces circonstances particulières que B. Y.________ X.________ a faussement expliqué, dans la cause n° PE.2009.0277, que la vie commune s’était poursuivie au-delà de l’année 2007 et que les époux vivaient toujours ensemble. On peut sérieusement se demander à cet égard si les conditions de l'art. 62 let. a LEtr, aux termes desquelles l'autorité compétente peut révoquer une autorisation si l'étranger a fait de fausses déclarations ou a dissimulé des faits essentiels durant la procédure d'autorisation, ne sont pas réalisées, ce qui permettrait également de refuser au recourant le renouvellement de son autorisation de séjour qu'il requiert en se fondant sur l'art. 50 al. 1 LEtr. Quoi qu’il en soit de cette question, qui peut demeurer indécise, des éléments concomitants recueillis par l’autorité intimée on retient au contraire que le recourant vit durablement séparé de son épouse depuis fin 2007 et que la vie commune n’a pas repris depuis lors. Il était du reste sans domicile fixe à l’époque de son interpellation par la police, le 15 octobre 2010. Force est ainsi de constater que la vie commune entre B. Y.________ X.________ et le recourant n’a pas duré trois ans. Au surplus, aucune raison majeure ne justifie en l’espèce l’existence de domiciles séparés. Le recourant se contente d’indiquer à cet égard que les difficultés rencontrées par le couple seraient dues en quelque sorte à la dépression dont son épouse souffrirait depuis le décès subit de sa fille en 2002, mais que le mariage ne serait pas vidé de sa substance. Cette explication tranche singulièrement avec celles que B. Y.________ X.________ a fournies en dernier lieu aux enquêteurs, dont on retire que le recourant n’a jamais sérieusement eu l’intention de fonder une communauté conjugale; elle ne sera donc pas retenue. Ainsi, le recourant ne peut plus prétendre de ce chef au renouvellement de son autorisation de séjour.</w:t>
      </w:r>
    </w:p>
    <w:p>
      <w:r>
        <w:rPr>
          <w:b/>
        </w:rPr>
        <w:t>E. 3</w:t>
      </w:r>
    </w:p>
    <w:p>
      <w:r>
        <w:t>Il reste cependant à savoir si d’autres dispositions peuvent permettent au recourant d'obtenir un titre de séjour en Suisse. Le recourant se prévaut à cet égard de l’art. 50 al. 1 let. b LEtr. Il fait valoir que la poursuite de son séjour en Suisse s’imposerait pour des raisons personnelles majeures. 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w:t>
      </w:r>
    </w:p>
    <w:p>
      <w:r>
        <w:rPr>
          <w:b/>
        </w:rPr>
        <w:t>E. 4</w:t>
      </w:r>
    </w:p>
    <w:p>
      <w:r>
        <w:t>Le recourant s’en prend en second lieu à la décision attaquée en ce qu’elle refuse de transformer l’autorisation de séjour qui lui a été délivrée en une autorisation d’établissement. a) L'Accord entre la Confédération suisse, d’une part, et la Communauté européenne et ses Etats membres, d’autre part, sur la libre circulation des personnes (ALCP; RS 0.142.112.681) et son protocole ne contiennent aucune disposition concernant l'octroi de l'autorisation d'établissement CE/AELE; ils ne régissent que les autorisations de séjour CE/AELE et de séjour de courte durée CE/AELE. C'est pourquoi, il y a lieu d'appliquer les dispositions de la loi fédérale du 16 décembre 2005 sur les étrangers (LEtr; RS 142.20) et les traités et accords d'établissement en la matière (cf. directives de l'ODM intitulées "II. Accord sur la libre circulation des personnes", dans leur version au 1er juin 2009, [chiffre 9.1, p. 95]). L'art. 43 al. 2 LEtr dispose à cet égard que le conjoint étranger du titulaire d'une autorisation d'établissement a droit à l'octroi d'une autorisation d'établissement après un séjour légal ininterrompu de cinq ans. Toutefois, conformément à l'art. 51 al. 2 LEtr, ce droit s'éteint lorsqu’il est invoqué abusivement, notamment pour éluder les dispositions de la présente loi sur l’admission et le séjour ou ses dispositions d’exécution (let. a) ou s'il existe des motifs de révocation au sens de l'art. 62 LEtr (let. b). b) En l’occurrence, le recourant ne peut pas non plus prétendre à l'octroi d'une autorisation d'établissement en application de l'art. 43 al. 2 LEtr, les droits découlant de cette disposition étant éteints pour les motifs exposés aux considérants précédents (dans ce sens, arrêt PE.2009.0314 du 18 novembre 2010). On constate par ailleurs que le recourant n’a jamais repris la vie commune avec B. Y.________ X.________, dont il vit séparé depuis fin 2007, ainsi qu’on l’a vu ci-dessus. Par conséquent, c’est de façon abusive qu’il invoque les liens du mariage pour requérir l’octroi d’une autorisation d’établissement fondée sur un regroupement familial qui n’a plus lieu d’être et le maintien d’une vie commune qui a pris fin il y a bientôt cinq ans.</w:t>
      </w:r>
    </w:p>
    <w:p>
      <w:r>
        <w:rPr>
          <w:b/>
        </w:rPr>
        <w:t>E. 5</w:t>
      </w:r>
    </w:p>
    <w:p>
      <w:r>
        <w:t>Il suit de ce qui précède que le recours doit être rejeté et la décision attaquée, confirmée. Les frais d’arrêt seront mis à la charge du recourant, qui succombe (cf. art. 49 al. 1 et 91 LPA-VD). En outre l’allocation de dépens ne saurait entrer en ligne de compte (cf. art. 55 al. 1 et 91 LPA-VD). Vu l'issue du pourvoi,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