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PE.2012.0165 vom 28. September 2012</w:t>
      </w:r>
    </w:p>
    <w:p>
      <w:r>
        <w:t>VD Tribunal cantonal, 2012-09-28, FR</w:t>
      </w:r>
    </w:p>
    <w:p>
      <w:r>
        <w:rPr>
          <w:b/>
        </w:rPr>
        <w:t xml:space="preserve">Quelle: </w:t>
      </w:r>
      <w:r>
        <w:t>https://mcp.opencaselaw.ch/entscheid/vd_omni_PE.2012.0165</w:t>
      </w:r>
    </w:p>
    <w:p>
      <w:r>
        <w:t>FR: VD_OMNI PE.2012.0165 du 28 septembre 2012</w:t>
      </w:r>
    </w:p>
    <w:p>
      <w:r>
        <w:t>IT: VD_OMNI PE.2012.0165 del 28 settembre 2012</w:t>
      </w:r>
    </w:p>
    <w:p>
      <w:pPr>
        <w:pStyle w:val="Heading2"/>
      </w:pPr>
      <w:r>
        <w:t>Regeste</w:t>
      </w:r>
    </w:p>
    <w:p>
      <w:r>
        <w:t>X.________ Sàrl c/Service de l'emploi, Service de la population (SPOP) | Société active dans le commerce et la réparation d'automobiles sollicitant la délivrance d'un permis de séjour avec activité lucrative pour un poste de mécanicien en faveur d'un ressortissant roumain, lequel est déjà inscrit au Registre du commerce comme associé de la société. Annonce en vue du poste passée uniquement par l'intermédiaire de l'ORP. Celui-ci a pu transmettre à la société sept candidatures, qui ont toutes été écartées au motif qu'aucun postulant n'avait un profil de carrossier. Rejet de la demande. Recours à la CDAP. C'est à tort que la recourante a écarté les sept candidatures qui lui ont été transmises par l'ORP, dès lors que des connaissances en carrosserie n'étaient dans le profil recherché que souhaitées, et non exigées. En réalité, tout porte à croire que la société ne cherchait à engager que la personne pour laquelle la demande de permis a été formée, à l'exclusion de toute autre. En effet, dans l'offre d'emploi figurait comme condition la maîtrise du roumain, condition qui n'était en aucune mesure en relation avec le poste annoncé. Recours rejeté. Recours au TF irrecevable (2C_1118/2012)</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L’adhésion de la Bulgarie et de la Roumanie à l’Union européenne, le 1 er janvier 2007, n’a pas entraîné l’extension à ces Etats de l’Accord du 21 juin 1999 entre la Confédération suisse d’une part, et la Communauté européenne et ses Etats membres, d’autre part, sur la libre circulation des personnes (ALCP; RS 0.142.112.681). Le 8 février 2009, le peuple suisse a cependant accepté, en même temps que la reconduction de cet accord, le protocole d’extension de celui-ci à la Bulgarie et à la Roumanie. Le protocole en cause (Protocole du 27 mai 2008 à l’Accord entre la Confédération suisse, d’une part, et la Communauté européenne et ses états membres, d’autre part, sur la libre circulation des personnes, concernant la participation, en tant que parties contractantes, de la République de Bulgarie et de la Roumanie, à la suite de leur adhésion à l’Union européenne; RS 0.142.112.681.1), entré en vigueur par échanges de notes le 1 er juin 2009, prévoit une réglementation transitoire à l’égard de ces deux nouveaux Etats, en ajoutant notamment à l’art. 10 ALCP les al. 1b, 2b et 4c. L’al. 2b, premier paragraphe, prévoit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La Suisse a fait usage de cette possibilité à l’art. 38 al. 4 de l’ordonnance fédérale sur l’introduction de la libre circulation des personnes (OLCP; RS 142.203). Cette disposition, tenant compte des possibilités de prolongation ménagées par les al. 2b, deuxième paragraphe, et 4b, deuxième paragraphe, de l’art. 10 ALCP, prévoit que les dispositions transitoires mentionnées ci-dessus s’appliquent au plus durant les sept premières années suivant l’entrée en vigueur du Protocole du 27 mai 2008. S’agissant du contrôle de la priorité des travailleurs indigènes – en relation notamment avec l’art. 10 al. 2b ALPC –, les Directives sur l’introduction progressive de la libre circulation des personnes émises par l’Office fédéral des migrations (ODM) prévoient ce qui suit (ch. 5.5.2, version 01.05.2011): "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 Les employeurs doivent annoncer suffisamment tôt les postes vacants qui ne peuvent vraisemblablement être occupés que par des travailleurs des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Selon le Tribunal fédéral, il ressort du dernier paragraphe ci-dessus que l’art. 21 de la loi fédérale du 16 décembre 2005 sur les étrangers (LEtr; RS 142.20), intitulé "Ordre de priorité" , est applicable, au moins par analogie, à l’admission en vue de l’exercice d’une activité lucrative en Suisse des ressortissants des nouveaux Etats membres de l’Union européenne (ATF 2C_217/2009 du 11 septembre 2009 consid. 2.2). Cette dernière disposition est ainsi applicable au cas particulier, dès lors que l'employée de la recourante est roumaine. b) Aux termes de l’art. 21 al. 1 LEtr, un étranger ne peut être admis en vue de l’exercice d’une activité lucrative que s’il est démontré qu’aucun travailleur en Suisse ni aucun ressortissant d’un Etat avec lequel il a été conclu un accord sur la libre circulation des personnes correspondant au profil requis n’a pu être trouvé. Concernant les efforts de recherche de l’employeur dans le cadre de l’art. 21 LEtr, les directives intitulées " I. Domaine des étrangers " de l’ODM prévoient en particulier ce qui suit (ch. 4.3.2.2, version 30.09.2011): "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Selon la jurisprudence cantonale,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(cf. notamment arrêt PE.2006.0405 du 19 octobre 2006 consid. 2 et les références citées).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 PE.2006.0692 du 29 janvier 2007).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consid. 2c, confirmé sur recours par le Tribunal fédéral dans l'ATF 2C_217/2009 précité consid. 3.2). S'agissant d'une ressortissante roumaine, le tribunal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consid. 3).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consid. 2c). De même, la réponse à sept annonces spontanées de travailleurs sur Internet, la passation d'une unique annonce sur un site et le recours ponctuel à une agence de placement n'ont pas été jugés suffisants (arrêt PE.2006.0388 du 16 octobre 2007 consid. 3). c) En l'occurrence, l'autorité intimée considère que la recourante n'a pas fait tous les efforts que l'on pouvait attendre d'elle pour trouver un travailleur sur le marché indigène, dès lors qu'en écartant sept candidats au motif que sa préférence allait à un carrossier, elle avait pris ses distances avec l'offre d'emploi annoncée à l'ORP, ce qui n'était pas acceptable. S'agissant des démarches effectuées par la recourante, consistant uniquement à annoncer son offre d'emploi à l'ORP, sans mettre d'autres annonces dans la presse ou sur internet par exemple, on peut se demander si elles sont suffisantes, eu égard aux principes rappelés ci-dessus et nonobstant le fait que sept candidats se sont présentés à l'ORP suite à cette annonce. Cette question peut toutefois demeurer ouverte compte tenu de l'issue du recours. L'offre d'emploi de la recourante portait sur un poste de mécanicien auto avec CFC ou expérience, des connaissances en carrosserie étant souhaitées. Il en résulte que la recourante, comme elle l'admet d'ailleurs elle-même, ne recherchait pas directement un carrossier. Par ailleurs, l'obtention du poste n'était pas conditionnée à des connaissances en carrosserie, puisque celles-ci étaient uniquement "souhaitées". Or, selon la réponse  de D. E.________, en charge du dossier de la recourante auprès de l'ORP, les sept demandeurs d'emploi qui avaient pu être assignés suite à la parution de l'offre d'emploi avaient été écartés par la recourante, au motif que celle-ci voulait engager un carrossier de préférence. En procédant de la sorte, la recourante a fait primer une condition qui, à la base, n'en était pas une, des connaissances en carrosserie n'étant comme déjà dit que souhaitées. Partant, c'est à tort que la recourante a écarté ces sept candidatures pour ce motif. L'autorité intimée n'a dans ces conditions pas abusé de son pouvoir d'appréciation en refusant d'octroyer l'autorisation sollicitée. A l'examen du dossier, force est d'admettre que les motivations de la recourante paraissent être autres et qu'en définitive, cette dernière ne cherche qu'à pouvoir engager A. Y.________ et non un autre employé à sa place. En effet, A. Y.________ est inscrit au Registre du commerce en qualité d'associé de la recourante. Celle-ci a été inscrite le 19 mai 2011, soit moins de deux semaines avant la signature du premier contrat de travail de A. Y.________. Les trois associés de la société sont tous originaires de Roumanie. Dans un premier temps, A. Y.________ n'a été engagé que pour une activité à 50%. Enfin, le 22 août 2011, la recourante a informé l'autorité intimée qu'elle recherchait un employé qui notamment parlait le roumain. Or, cette dernière condition n'est assurément pas en relation directe avec le poste annoncé et constitue plutôt une pure convenance personnelle de la recourante destinée à limiter au maximum le cercle des employés potentiels, et dont il ne saurait être tenu compte comme rappelé plus haut.</w:t>
      </w:r>
    </w:p>
    <w:p>
      <w:r>
        <w:rPr>
          <w:b/>
        </w:rPr>
        <w:t>E. 3</w:t>
      </w:r>
    </w:p>
    <w:p>
      <w:r>
        <w:t>Les considérants qui précèdent conduisent au rejet du recours et à la confirmation de la décision attaquée. La recourante, qui succombe, supportera les frais de justice (art. 49, 91 et 99 LPA-VD). En outre, elle n'aura pas droit à l'allocation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