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PE.2012.0164 vom 25. Februar 2013</w:t>
      </w:r>
    </w:p>
    <w:p>
      <w:r>
        <w:t>VD Tribunal cantonal, 2013-02-25, FR</w:t>
      </w:r>
    </w:p>
    <w:p>
      <w:r>
        <w:rPr>
          <w:b/>
        </w:rPr>
        <w:t xml:space="preserve">Quelle: </w:t>
      </w:r>
      <w:r>
        <w:t>https://mcp.opencaselaw.ch/entscheid/vd_omni_PE.2012.0164</w:t>
      </w:r>
    </w:p>
    <w:p>
      <w:r>
        <w:t>FR: VD_OMNI PE.2012.0164 du 25 février 2013</w:t>
      </w:r>
    </w:p>
    <w:p>
      <w:r>
        <w:t>IT: VD_OMNI PE.2012.0164 del 25 febbraio 2013</w:t>
      </w:r>
    </w:p>
    <w:p>
      <w:pPr>
        <w:pStyle w:val="Heading2"/>
      </w:pPr>
      <w:r>
        <w:t>Regeste</w:t>
      </w:r>
    </w:p>
    <w:p>
      <w:r>
        <w:t>A. X.________/Service de la population (SPOP) | Confirmation du refus du SPOP d'entrer en matière sur une demande de réexamen. Les faits nouveaux invoqués par les recourants (en particulier les problèmes de santé rencontrés par le père) ne justifient pas l'octroi d'une autorisation de séjour en leur faveur.</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ème éd., Berne 2002, pp. 241 ss;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(arrêts PE.2011.0443 et PE.2011.0372 précités,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w:t>
      </w:r>
    </w:p>
    <w:p>
      <w:r>
        <w:rPr>
          <w:b/>
        </w:rPr>
        <w:t>E. 3</w:t>
      </w:r>
    </w:p>
    <w:p>
      <w:r>
        <w:t>a) En l'occurrence, les recourants invoquent avant tout à l'appui de leur recours les problèmes de santé rencontrés par A. X.________. Ceux-ci sont attestés par divers courriers du Service d'urologie du CHUV. Les recourants y voient des faits nouveaux justifiant la reconsidération de la décision du SPOP du 28 février 2011. Il est exact que ces problèmes de santé de A. X.________, postérieurs à la décision dont il est demandé la reconsidération, constituent des faits nouveaux au sens de l'art. 64 al. 2 let. a LPA-VD. Cela étant, on ne saurait qualifier cette nouvelle circonstance d'importante, soit de déterminante au point de justifier la reconsidération de la décision de refus initial de l'autorité intimée. En effet, les pièces médicales produites font état de deux brefs séjours hospitaliers de A. X.________ de respectivement 2 et 5 jours, le plus récent remontant maintenant à plus de neuf mois. Les suites opératoires ont été qualifiées de "simples" par les praticiens qui ont pris en charge A. X.________. Le traitement médicamenteux quant à lui s'est limité à la prise d'un anti-inflammatoire, un anti-douleurs n'ayant au surplus été prescrit qu'"en réserve". On ne voit partant pas pour quel motif d'ordre médical le renvoi de A. X.________ dans son pays d'origine ne serait pas possible. Les recourants, qui n'ont pas renseigné la cour à ce sujet malgré les délais qui leur ont été accordés pour le faire, ne l'expliquent pas. En réalité, il faut retenir que A. X.________ ne nécessite manifestement pas des soins et un suivi qui ne peuvent être effectués de manière adéquate au Kosovo. Le fait que, selon les recourants, leur renvoi au Kosovo leur ferait perdre leur couverture d'assurance n'y change rien, s'agissant d'un traitement dont on ignore s'il doit se poursuivre, mais qui dans tous les cas ne serait à l'évidence pas lourd eu égard notamment à la très faible médicamentation postopératoire prescrite il y a plus de neuf mois à A. X.________. C'est par conséquent à juste titre que l'autorité intimée a considéré que les problèmes de santé de A. X.________ ne constituaient pas des faits nouveaux importants, ni partant que sa situation s'était modifiée dans une mesure notable au sens de l'art. 64 al. 2 let. a LPA-VD. b) Les recourants ont également mentionné que la santé psychologique de C. X.________ faisait "un peu souci" . Ils n'ont toutefois pas développé plus avant ce moyen, dont on peut d'ailleurs douter qu'il soit de nature à conduire au réexamen de la décision initiale de l'autorité intimée. Il en va de même du moyen soulevé implicitement par les recourants relatif à leur parcours professionnel et estudiantin. On ne voit en effet pas en quoi le fait d'avoir un travail dans la construction (A. et D. X.________) ou d'avoir été admis à suivre les cours du soir au Gymnase de 2******** (B. X.________) seraient des circonstances suffisamment importantes devant conduire à la reconsidération de la décision du 28 février 2011 et à la délivrance d'autorisations de séjour en faveur des recourants.</w:t>
      </w:r>
    </w:p>
    <w:p>
      <w:r>
        <w:rPr>
          <w:b/>
        </w:rPr>
        <w:t>E. 4</w:t>
      </w:r>
    </w:p>
    <w:p>
      <w:r>
        <w:t>Il résulte de ce qui précède que mal fondé, le recours doit être rejeté et la décision attaquée, confirmée. Succombant, les recourants assumeront les frais judiciaires. Pour les mêmes motifs, il n'y a pas lieu de leur allouer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