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PE.2012.0158 vom 11. Oktober 2012</w:t>
      </w:r>
    </w:p>
    <w:p>
      <w:r>
        <w:t>VD Tribunal cantonal, 2012-10-11, FR</w:t>
      </w:r>
    </w:p>
    <w:p>
      <w:r>
        <w:rPr>
          <w:b/>
        </w:rPr>
        <w:t xml:space="preserve">Quelle: </w:t>
      </w:r>
      <w:r>
        <w:t>https://mcp.opencaselaw.ch/entscheid/vd_omni_PE.2012.0158</w:t>
      </w:r>
    </w:p>
    <w:p>
      <w:r>
        <w:t>FR: VD_OMNI PE.2012.0158 du 11 octobre 2012</w:t>
      </w:r>
    </w:p>
    <w:p>
      <w:r>
        <w:t>IT: VD_OMNI PE.2012.0158 del 11 ottobre 2012</w:t>
      </w:r>
    </w:p>
    <w:p>
      <w:pPr>
        <w:pStyle w:val="Heading2"/>
      </w:pPr>
      <w:r>
        <w:t>Regeste</w:t>
      </w:r>
    </w:p>
    <w:p>
      <w:r>
        <w:t>A. X.________/Service de la population (SPOP) | Autorisation de séjour de courte durée pour activité lucrative d'une ressortissante communautaire active pour le compte d'une société (suisse) de location de services. Quand bien même l'agence qui l'emploie ne peut lui garantir un nombre déterminé d'heures de travail hebdomadaires, la recourante peut se prévaloir de la qualité de travailleur et prétendre à une autorisation de séjour dès lors que son activité n'apparaît pas comme purement marginale ou accessoire. En l'espèce, celle-ci a effectué durant les deux dernières années de très nombreuses missions temporaires pour le compte du même employeur et a obtenu par ce biais des revenus réguliers non négligeables. Renvoi de la cause à l'autorité intimée pour qu'elle détermine la durée de l'autorisation de courte durée à octroyer en l'espèce en fonction des missions précédemment effectuées ainsi que des perspectives d'engagements dont la recourante peut se prévaloir.</w:t>
      </w:r>
    </w:p>
    <w:p>
      <w:pPr>
        <w:pStyle w:val="Heading2"/>
      </w:pPr>
      <w:r>
        <w:t>Erwägungen</w:t>
      </w:r>
    </w:p>
    <w:p>
      <w:r>
        <w:rPr>
          <w:b/>
        </w:rPr>
        <w:t>E. 1</w:t>
      </w:r>
    </w:p>
    <w:p>
      <w:r>
        <w:t>Aux termes de l'art. 92 al. 1 de la loi vaudoise du 28 octobre 2008 sur la procédure administrative (LPA-VD; RSV 173.36), le Tribunal cantonal, soit la CDAP, connaît des recours contre les décisions et les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D'après l'art. 95 LPA-VD, le recours s'exerce par écrit dans les 30 jours dès la communication de la décision attaquée. Le présent recours a donc été déposé en temps utile. Il satisfait de surcroît aux conditions formelles énoncées à l'art. 79 al. 1 LPA-VD applicables par renvoi de l'art. 99 LPA-VD et 16 al. 3 LPA-VD; il est donc recevable en la forme.</w:t>
      </w:r>
    </w:p>
    <w:p>
      <w:r>
        <w:rPr>
          <w:b/>
        </w:rPr>
        <w:t>E. 2</w:t>
      </w:r>
    </w:p>
    <w:p>
      <w:r>
        <w:t>Le litige porte sur le refus de renouveler l'autorisation de séjour de courte durée dont bénéficie la recourante, ressortissante française.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et entré en vigueur le 1 er juin 2002 (ALCP; RS 0.142.112.681). La LEtr est toutefois applicable aux ressortissants communautaires si l'accord précité n'en dispose pas autrement et si elle prévoit des dispositions plus favorables. L'ALCP et son protocole confère en principe aux ressortissants des Etats membres de la Communauté européenne et de la Suisse le droit d'entrer sur le territoire d'une autre partie contractante (art. 1 let. a et 3 ALCP) ainsi que le droit de séjourner et d'accéder à la vie économique sous réserve des dispositions de l'art. 10 ALCP et conformément aux dispositions de l'annexe I ALCP (art. 1 let. a et 4 ALCP). L'art. 2 de ladite annexe prévoit à ce propos ce qui suit: " Art. 2 Séjour et activité économique ( 1)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En ce qui concerne spécifiquement la réglementation du séjour en cas d'exercice d'une activité lucrative, l'art.</w:t>
      </w:r>
    </w:p>
    <w:p>
      <w:r>
        <w:rPr>
          <w:b/>
        </w:rPr>
        <w:t>E. 2.2</w:t>
      </w:r>
    </w:p>
    <w:p>
      <w:r>
        <w:t>p. 391), la qualité de travailleur (salarié) doit s'interpréter en tenant compte de la jurisprudence pertinente de la Cour de justice des communautés européennes (ci-après citée: CJCE) antérieure à la date de la signature de l'Accord (cf. art. 16 par. 2 ALCP). Le cas échéant, les tribunaux peuvent également s'inspirer des arrêts rendus postérieurement à cette date (cf. ATF 130 II 1  consid. 3.6.2 et les nombreuses références à la doctrine), surtout s'ils ne font que préciser une jurisprudence antérieure (cf. ATF 130 II 113 consid. 5.2 p. 119/120). Selon la jurisprudence, la notion de travailleur doit être interprétée de façon extensive, tandis que les exceptions et dérogations à cette liberté fondamentale doivent, au contraire, faire l'objet d'une interprétation stricte (cf., entre autres références, les arrêts de la CJCE du 3 juin 1986, Kempf, 139/85, Rec. 1986, p. 1741, point 13 et du 23 mars 1982, Levin, 53/1981, Rec. 1982, p. 1035, point 13). La notion de travailleur doit être définie selon des critères objectifs qui caractérisent la relation de travail au regard des droits et des devoirs des personnes concernées. La caractéristique essentielle de la relation de travail étant la circonstance qu'une personne accomplit pendant un certain temps, en faveur d'une autre personne et sous la direction de celle-ci, des prestations en contrepartie desquelles elle touche une rémunération (cf. arrêts de la CJCE du 26 février 1992, Bernini, C-3/90, Rec. 1992, p. I-1071, points 14 à 16; du 3 juillet 1986, Lawrie-Blum, 66/85, Rec. 1986, p. 2121, points 16 et 17; du 12 mai 1998, Martinez Sala, C-85/96, Rec. 1998, p. I-2691, point 32). La réunion de ces conditions (existence d'une prestation de travail, d'un lien de subordination et d'une rémunération) suffit pour qu'une personne puisse être considérée comme travailleur (cf. arrêt de la CJCE du 21 juin 1988, Brown, 197/86, Rec. 1988, p. 3205, point 22; du 7 septembre 2004, Trojani, C-456/02, Rec. 2004, points 15 ss; du 6 novembre 2003, Ninni-Orasche, C-413/01, Rec. 2003, p. I-13187, points 23 ss; sur les notions de travailleur et d'activité salariée, cf. également Albrecht Randelzhofer/Ulrich Forsthoff, in: Das Recht der Europäischen Union, éd. par Eberhard Grabitz/Meinhard Hilf, Munich, état janvier 2004, 23e éd., n. 8 ss ad art. 39 TCE; Winfried Brechmann, in: Kommentar des Vertrages über die Europäische Union und des Vertrags zur Gründung der Europäischen Gemeinschaft, éd. par Christian Calliess/Matthias Ruffert, Neuwied [etc.] 2002, 2e éd., n. 8 ss ad art. 39 TCE; Ulrich Wölker, in: Kommentar zum EU-/EG Vertrag, éd. par Groeben/Thiesing/Ehlermann, Baden-Baden 1997, 5e éd., n. 21 ss ad Vorbemerkungen zu den Artikeln 48 bis 50; Marcel Dietrich, Die Freizügigkeit der Arbeitnehmer in der Europäischen Union, Zurich 1995, p. 271 ss). La prestation de travail doit toutefois porter sur des activités économiques réelles et effectives, à l'exclusion d'activités tellement réduites qu'elles se présentent comme purement marginales et accessoires (cf. arrêts de la CJCE précités Bernini, point 14, Brown, point 21, Kempf, point 10 et Levin, point 17).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du 26 février 1992, Raulin, C-357/ 89, Rec. 1992, p. I-1027, points 9-13; Bernini, op. cit., points 16 et 17; Bettray, op. cit., points 15 et 16; précité Levin, op. cit., points 15 et 16). Il n'en demeure pas moins que, pour apprécier si l'activité exercée est réelle et effective, on peut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de la CJCE précité Raulin, points 14 et 15). b) Les directives et commentaires concernant l'introduction progressive de la libre circulation des personnes de l'Office fédéral des migrations dans leur version en vigueur au moment de la décision querellée, se référant à l'arrêt Kempf, arrêtaient à leur chiffre 4.1.2 que le temps de travail hebdomadaire devait s'élever à 12 heures au moins pour que l'activité n'apparaisse pas comme purement marginale et accessoire. Cette référence a toutefois été supprimée dans les nouvelles directives entrées en force en date du 1 er août 2012. 4. En l'espèce, l'autorité intimée se refuse à renouveler l'autorisation de courte durée dont bénéficiait la recourante au motif que son activité lucrative n'est que marginale et accessoire dès lors que son employeur n'est pas en mesure de lui garantir au minimum douze heures de travail hebdomadaire. a) A la lumière de la jurisprudence développée en ce qui a trait à la notion de travailleur salarié dans le droit communautaire, la qualification de l'activité lucrative retenue par l'autorité intimée semble bien trop schématique. Si l'on s'en tient aux critères retenus par celle-ci, la notion de travailleur (salarié) doit en effet être interprétée de façon extensive. Or, on ne peut dénier en l'espèce l'existence d'un rapport de travail et de subordination quand bien même ces derniers doivent être appréciés dans le contexte propre à la location de services. La recourante a ainsi enchaîné pour le compte du même employeur depuis le mois d'octobre 2010 pas moins de nonante-sept missions temporaires en qualité d'aide soignante, lesquelles lui ont procuré un revenu mensuel moyen de l'ordre de 3'500 à 4'300 fr. bruts. A la lecture des décomptes de salaire fournis dans le cadre de la présente procédure, il apparaît que la recourante a travaillé en moyenne à raison de 35 heures hebdomadaires en 2010 et de 27 heures hebdomadaires en 2011 et 2012. L'activité lucrative exercée ne saurait dans ces conditions être qualifiée d'accessoire mais apparaît bel et bien comme l'occupation principale de la recourante tant du point de vue des revenus obtenus que du nombre d'heures de travail hebdomadaire effectué. Ces différents éléments permettent d'exclure avec certitude en l'espèce une activité tellement réduite qu'elles se présente comme purement marginale quand bien l'entreprise de travail intérimaire louant les services de la recourante n'est pas en mesure de garantir un nombre d'heures de travail défini chaque semaine. Partant, il y lieu de considérer que la recourante peut se prévaloir de la qualité de travailleur (salarié) et séjourner à ce titre dans notre pays. b) La réglementation des conditions de séjour de la recourante dont les services sont loués par une entreprises de travail intérimaire doit en l'espèce être évaluée sur la base du contrat passé entre l'agence et le loueur de services, respectivement l'entreprise dans laquelle celle-ci est placée (Office fédéral de la migration [ODM], directives sur l’introduction progressive de la libre circulation des personnes, Conditions d’admission en vue de l’exercice d’une activité lucrative en Suisse du 1 er août 2012, pt. 4.2.2). Cela étant, on ne saurait déduire de la brièveté des contrats de mission effectués par l'intéressée que celle-ci ne peut bénéficier d'une autorisation de séjour de courte durée. Quand bien même l'art. 6 § 2 annexe I ALCP stipule que le travailleur salarié qui occupe un emploi d’une durée ne dépassant pas trois mois n’a pas besoin d’un titre de séjour, la procédure d'annonce n'est pas applicable en l'espèce dès lors que celle-ci vise avant tout les ressortissants communautaires nouvellement admis et non pas ceux qui, à l'image de l'intéressée, séjournent légalement dans notre pays depuis plus de deux ans en exerçant une activité économique qui, bien que précaire, peut être qualifiée de régulière (cf. art. 9 al. 1bis OLCP; ODM, directives sur l’introduction progressive de la libre circulation des personnes du 1 er mai 2011, pt. 2.3.3.1). La durée totale des rapports de travail attestée par son employeur ainsi que la perspective de missions ultérieures justifient ainsi le renouvellement de l'autorisation de séjour de courte durée dont bénéficie la recourante, nonobstant le brièveté des missions dont elle peut se prévaloir et la planification à court terme de ses engagements professionnels. Le refus pur et simple de délivrer l'autorisation requise par l'autorité intimée revient en effet à dénier le droit à une ressortissante communautaire d'exercer une activité lucrative, ce qui est incompatible avec le régime légal mis en place suite à l'adoption de la libre circulation des personnes. c) Cela étant, il est vrai que les incertitudes inhérentes à la location de services ne permettent pas à l'autorité intimée de s'assurer de l'existence d'une activité lucrative correspondant effectivement à la durée de l'autorisation devant être délivrée. Force est toutefois de constater en l'espèce que même si la recourante ne pouvait bénéficier de nouvelles missions temporaires à l'avenir, elle pourrait prétendre, en tant que ressortissante communautaire, à séjourner dans notre pays durant trois au minimum afin d'y rechercher un emploi conformément à l'art. 18 al. 2 de l'ordonnance sur l’introduction de la libre circulation des personnes. Il appartient ainsi à l'autorité intimée d'apprécier la durée de l'autorisation de courte durée pouvant être délivrée à la lumière des missions précédemment effectuées par la recourante ainsi que des perspectives d'engagement dont elle bénéficie pour les mois à venir. 5. Il résulte de ce qui précède que le recours doit être admis et la décision attaquée annulée, le dossier étant renvoyé à l'autorité intimée pour complément d'instruction et nouvelle décision. Vu le sort du recours, l'arrêt est rendu sans frais. Il n'est pas alloué de dépens, la recourante n'étant pas assistée par un mandataire professionnel (art. 49, 51, 55 et 99 de la loi du 28 octobre 2008 sur la procédure administrative [ LPA-VD; RSV 173.36 ] ).</w:t>
      </w:r>
    </w:p>
    <w:p>
      <w:r>
        <w:rPr>
          <w:b/>
        </w:rPr>
        <w:t>E. 6</w:t>
      </w:r>
    </w:p>
    <w:p>
      <w:r>
        <w:t>annexe I ALCP dispose ce qui suit: "Art. 6 Réglementation du séjour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Enfin, l'art. 18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prévoit ce qui suit: " 1 Les ressortissants de l’UE et de l’AELE n’ont pas besoin d’autorisation s’ils séjournent en Suisse moins de trois mois pour y chercher un emploi. 2 Si la recherche d’un emploi prend plus de trois mois, ils obtiennent une autorisation de séjour de courte durée UE/AELE d’une durée de validité de trois mois par année civile. 3 Cette autorisation peut être prolongée jusqu’à une année au plus pour autant qu’ils soient en mesure de prouver les efforts déployés à cet effet et qu’il existe une réelle perspective d’engagement". 3. Il découle de ce qui précède que la recourante, en tant que ressortissante communautaire, peut en principe prétendre à une autorisation de séjour pour activité lucrative aux conditions précitées. Il lui appartient néanmoins d'établir qu'elle entre bien dans la catégorie des travailleurs qui délimite le champ d'application du principe de la libre circulation des travailleurs salariés. a) Notion autonome de droit communautaire (cf. ATF 130 II 388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