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PE.2012.0154 vom 14. September 2012</w:t>
      </w:r>
    </w:p>
    <w:p>
      <w:r>
        <w:t>VD Tribunal cantonal, 2012-09-14, FR</w:t>
      </w:r>
    </w:p>
    <w:p>
      <w:r>
        <w:rPr>
          <w:b/>
        </w:rPr>
        <w:t xml:space="preserve">Quelle: </w:t>
      </w:r>
      <w:r>
        <w:t>https://mcp.opencaselaw.ch/entscheid/vd_omni_PE.2012.0154</w:t>
      </w:r>
    </w:p>
    <w:p>
      <w:r>
        <w:t>FR: VD_OMNI PE.2012.0154 du 14 septembre 2012</w:t>
      </w:r>
    </w:p>
    <w:p>
      <w:r>
        <w:t>IT: VD_OMNI PE.2012.0154 del 14 settembre 2012</w:t>
      </w:r>
    </w:p>
    <w:p>
      <w:pPr>
        <w:pStyle w:val="Heading2"/>
      </w:pPr>
      <w:r>
        <w:t>Regeste</w:t>
      </w:r>
    </w:p>
    <w:p>
      <w:r>
        <w:t>A. X.________ c/Service de l'emploi, Service de la population (SPOP) | Société active dans les travaux de paysagisme déposant une demande d'autorisation de séjour avec activité lucrative en faveur d'un ressortissant kosovar arrivé en Suisse en 2008. Demande rejetée par le SDE. Recours du travailleur étranger. L'entreprise n'établit pas avoir fait des recherches d'employés suisses ou communautaires par le biais des canaux ordinaires. Par ailleurs, un emploi d'aide-jardinier ne requiert pas de qualifications spéciales et l'intéressé n'entre pas dans la catégorie des cadres ou autres spécialistes. Recours rejeté.</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l'emploi.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3.4 ; 116 V consid. 2 p. 310 et les arrêts cités).</w:t>
      </w:r>
    </w:p>
    <w:p>
      <w:r>
        <w:rPr>
          <w:b/>
        </w:rPr>
        <w:t>E. 3</w:t>
      </w:r>
    </w:p>
    <w:p>
      <w:r>
        <w:t>Est litigieuse en l'espèce la question de savoir si c'est à bon droit que l'autorité intimée a refusé d'accorder au recourant, resortissant kosovar, une autorisation de permis de séjour avec activité lucrative.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A teneur de son art. 2, la LEtr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er de l’Accord entre la Confédération suisse, d’une part, et la Communauté européenne et ses Etats membres, d’autre part, sur la libre circulation des personnes (ALCP; RS.142.112.681) que l’objectif de cet accord est d’accorder en faveur « des ressortissants » des Etats membres de la Communauté européenne et de la Suisse un droit de séjour, d’entrée, d’accès à une activité économique salariée, d’établissement en tant qu’indépendant et le droit de demeurer sur le territoire des parties contractantes (let a). Le recourant étant ressortissant du Kosovo, soit d'un Etat tiers, il ne saurait se prévaloir de l’ALCP. Il est par conséquent soumis aux dispositions de la LEtr. b) Aux termes de l'art. 18 LEtr, un étranger peut être admis en vue de l'exercice d'une activité lucrative salariée aux conditions suivantes: "a. son admission sert les intérêts économiques du pays; b.  son employeur a déposé une demande; c.  les conditions fixées aux art. 20 à 25 sont remplies." Ces conditions sont cumulatives. Selon le ch. 4.3.1 de la directive de l’Office fédéral des migrations (ODM), dans sa teneur au 1 er juillet 2010 (ci-après la "directive de l’ODM"), il ne s’agit pas de maintenir une infrastructure avec une main-d’œuvre peu qualifiée disposée à travailler pour de bas salaires, ni de soutenir les intérêts particuliers.</w:t>
      </w:r>
    </w:p>
    <w:p>
      <w:r>
        <w:rPr>
          <w:b/>
        </w:rPr>
        <w:t>E. 5</w:t>
      </w:r>
    </w:p>
    <w:p>
      <w:r>
        <w:t>L’autorité intimée estime que le recourant ne remplit pas les conditions posées à l’art. 21 LEtr. a) Conformément à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S'agissant de l'ordre de priorité au sens de l’art. 21 LEtr, les directives de l’ODM intitulées " I. Domaine des étrangers " prévoient en particulier ce qui suit dans leur version du 1 er juillet 2010: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PE.2010.423 du 3 décembre 2010 consid. 3a ; PE.2010.0154 du 9 septembre 2010, consid. 3 et PE.2009.0235 du 31 août 2009, consid. 3 et les arrêts cités; cf. également à ce sujet le chiffre 4.3.2 de la directive de l’ODM).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 En l’espèce, le recourant expose que la société Y.________ SA aurait recherché des employés par le biais d'annonces dans les journaux publiées sur Internet et auprès des Bureaux de placements. Ce fait n'est établi par aucune pièce. Le dossier ne contient absolument aucune preuve de recherches de personnel par les canaux indiqués sous lettre a ci-dessus. Le recourant ne démontre ainsi nullement que son employeur a entrepris des démarches auprès des offices régionaux de placement ou fait paraître d'éventuelles annonces dans la presse ou sur internet, sans résultat. Au contraire, il résulte des factures de la société C.________ que l'entreprise Y.________ SA est parvenue à recruter du personnel, même si celui-ci, à ses yeux et selon les dires du recourant, n'aurait pas donné satisfaction, ce qui n'est au demeurant pas déterminant ici. Force est donc de constater que les conditions de l’art. 21 LEtr et de la jurisprudence précitées ne sont pas réalisées, de sorte que c'est à juste titre que l'autorité intimée a refusé de délivrer une autorisation de séjour au recourant. Pour ce motif déjà, le recours doit être rejeté.</w:t>
      </w:r>
    </w:p>
    <w:p>
      <w:r>
        <w:rPr>
          <w:b/>
        </w:rPr>
        <w:t>E. 6</w:t>
      </w:r>
    </w:p>
    <w:p>
      <w:r>
        <w:t>L'autorité intimée estime également que le recourant ne remplit pas les conditions posées à l'art. 23 al. 1 LEtr.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Selon le chiffre 4.3.4 de la directives de l'ODM,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b) En l'espèce, le recourant a été engagé en qualité d'aide-jardinier. S'il peut se prévaloir d'une expérience professionnelle de quelques années dans le métier du jardinage, force est d'admettre qu'un emploi de jardinier – et a fortiori, comme en l'espèce, d'aide-jardinier -  ne requiert pas, sur le principe, des qualifications spéciales au sens de l'art. 23 al. 1 LEtr. Pour le surplus, le recourant ne soutient pas – à juste titre d'ailleurs - entrer dans la catégorie des cadres ou autres spécialistes au sens de cette disposition, ni dans celle visée à l'art. 23 al. 3 LEtr. Aussi le recourant ne réalise-t-il pas les conditions fixées à l'art. 23 LEtr. Il s'ensuit que, sur ce point également, l'autorité intimée n'a pas abusé de son pouvoir d'appréciation en refusant de délivrer l'autorisation requise et que sa décision doit, partant, être confirmée.</w:t>
      </w:r>
    </w:p>
    <w:p>
      <w:r>
        <w:rPr>
          <w:b/>
        </w:rPr>
        <w:t>E. 7</w:t>
      </w:r>
    </w:p>
    <w:p>
      <w:r>
        <w:t>Il résulte des considérants qui précèdent que le recours doit être rejeté et la décision de l'autorité intimée confirmée. Vu le sort de la cause, les frais seront mis à la charge du recourant,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