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PE.2012.0149 vom 21. November 2012</w:t>
      </w:r>
    </w:p>
    <w:p>
      <w:r>
        <w:t>VD Tribunal cantonal, 2012-11-21, FR</w:t>
      </w:r>
    </w:p>
    <w:p>
      <w:r>
        <w:rPr>
          <w:b/>
        </w:rPr>
        <w:t xml:space="preserve">Quelle: </w:t>
      </w:r>
      <w:r>
        <w:t>https://mcp.opencaselaw.ch/entscheid/vd_omni_PE.2012.0149</w:t>
      </w:r>
    </w:p>
    <w:p>
      <w:r>
        <w:t>FR: VD_OMNI PE.2012.0149 du 21 novembre 2012</w:t>
      </w:r>
    </w:p>
    <w:p>
      <w:r>
        <w:t>IT: VD_OMNI PE.2012.0149 del 21 novembre 2012</w:t>
      </w:r>
    </w:p>
    <w:p>
      <w:pPr>
        <w:pStyle w:val="Heading2"/>
      </w:pPr>
      <w:r>
        <w:t>Regeste</w:t>
      </w:r>
    </w:p>
    <w:p>
      <w:r>
        <w:t>A. X.________/Service de la population (SPOP) | Confirmation du refus du regroupement familial d'une ressortissante de Bosnie-Herzégovine, âgée de près de 16 ans au moment de la demande, auprès de son père titulaire d'une autorisation de séjour: demande tardive et absence de raisons familiales majeures (pas de modification des conditions de prise en charge de l'adolescente; le conflit de loyauté et les tensions subséquentes avec sa mère qu'elle invoque ne nécessitent pas qu'elle vienne absolument vivre en Suisse; le fait qu'elle ait interrompu ses études au gymnase dans l'optique d'une proche émigration en Suisse était un choix personnel qu'elle et sa famille doivent assumer). Recours rejeté. Recours au Tribunal fédéral rejeté par arrêt du 21 novembre 2012 (2C_1117/2012).</w:t>
      </w:r>
    </w:p>
    <w:p>
      <w:pPr>
        <w:pStyle w:val="Heading2"/>
      </w:pPr>
      <w:r>
        <w:t>Erwägungen</w:t>
      </w:r>
    </w:p>
    <w:p>
      <w:r>
        <w:rPr>
          <w:b/>
        </w:rPr>
        <w:t>E. 1</w:t>
      </w:r>
    </w:p>
    <w:p>
      <w:r>
        <w:t>La recourante a sollicité la tenue d'une audience accompagnée de l'audition de son père et de la nouvelle épouse de celui-ci, soit sa belle-mère.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à la cour de céans de trancher, au vu des considérants qui suivent. Il y a dès lors lieu de rejeter la requête de la recourante tendant à fixer une audience et à faire procéder à l'audition de son père et de sa belle-mère.</w:t>
      </w:r>
    </w:p>
    <w:p>
      <w:r>
        <w:rPr>
          <w:b/>
        </w:rPr>
        <w:t>E. 2</w:t>
      </w:r>
    </w:p>
    <w:p>
      <w:r>
        <w:t>La recourante fait valoir que l'autorité intimée a également violé son droit d'être entendu en n'examinant pas les éléments que son père avait exposés dans ses déterminations du 16 janvier 2012. a) Le droit d’être entendu confère également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GE.2010.0112 du 6 juin 2011). b) En l'espèce, s'il est certes exact que l'autorité intimée n'a pas discuté chaque moyen exposé par le père de la recourante dans ses déterminations, il n'en demeure pas moins que la recourante a pu apprécier correctement la portée de la décision et l'attaquer à bon escient, comme le prouve son recours. En outre, à supposer qu'une violation du droit d'être entendu ait été réalisée, elle aurait été réparée dans le cadre de la procédure par devant la cour de céans, l'autorité intimée ayant dans le cadre de ses déterminations largement discuté tous les moyens de la recourante. Enfin, il apparaît au vu des considérants qui suivent que les éléments écartés par l'autorité intimée ne s'avéraient pas déterminants.</w:t>
      </w:r>
    </w:p>
    <w:p>
      <w:r>
        <w:rPr>
          <w:b/>
        </w:rPr>
        <w:t>E. 3</w:t>
      </w:r>
    </w:p>
    <w:p>
      <w:r>
        <w:t>La recourante invoque la protection de sa bonne foi. Elle aurait en effet reçu de la part des services compétents de l'Ambassade suisse des informations fausses quant aux possibilités de bénéficier du regroupement familial en Suisse.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131 II 627 consid. 6.1 p. 636; 129 I 161 consid. 4.1 p. 170).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Même si les conditions posées pour bénéficier de la protection de la bonne foi sont réalisées, il faut en outre examiner si l’intérêt public à l’application du droit impératif ne l’emporte pas sur le principe de la bonne foi ; cet examen s’opère par la pesée des intérêts privés de l’administré de se voir protégé dans sa bonne foi et l’intérêt public à l’application régulière du droit objectif (ATF 119 Ib 397 consid. 6e p. 409; 116 Ib 185 consid. 3c p. 187). b) En l'occurrence, la recourante n'a pas été en mesure de produire une quelconque pièce permettant d'établir l'existence d'éventuelles assurances erronées qui lui auraient été faites par l'administration. Ce grief doit dès lors être rejeté.</w:t>
      </w:r>
    </w:p>
    <w:p>
      <w:r>
        <w:rPr>
          <w:b/>
        </w:rPr>
        <w:t>E. 4</w:t>
      </w:r>
    </w:p>
    <w:p>
      <w:r>
        <w:t>La recourante conteste le refus de lui délivrer une autorisation d'entrée en Suisse et une autorisation de séjour par regroupement familial pour vivre auprès de son père, titulaire d'une autorisation de séjour. a) Lorsque la demande tend à ce qu’un enfant puisse vivre en Suisse avec l’un de ses parents seulement - regroupement familial partiel - et que celui-ci est (re)marié, le droit de l’enfant à séjourner en Suisse dépend du statut du parent concerné, indépendamment du statut ou de la nationalité du nouveau conjoint (TF 2C_508/2009 du 20 mai 2010 consid. 2.1 ; 2C_537/2009 du 31 mars 2010 consid. 2.2.2). En l’occurrence, le père de la recourante étant titulaire d’une autorisation de séjour du fait de son mariage avec une étrangère titulaire d'une autorisation d'établissement, le regroupement familial doit être envisagé sous l’angle de l’art. 44 de la loi fédérale du 16 décembre 2005 sur les étrangers (LEtr; RS 142.20) et de l'art. 8 de la Convention du 4 novembre 1950 de sauvegarde des droits de l’homme et des libertés fondamentales (CEDH; RS 0.101) (PE.2010.0597 du 8 août 2011; PE.2011.0135 du 1 er juin 2011; PE.2010.0272 du 14 avril 2011; en relation avec les art. 44 LEtr et 8 CEDH: TF 2C_764/2009 du 31 mars 2009 consid. 4; 2C_537/2009 du 31 mars 2010 consid. 3; 2C_508/2009 du 20 mai 2010 consid. 4). Vu la nationalité de la recourante et de son père, l'Accord du 21 juin 1999 entre la Confédération suisse, d'une part, et la Communauté européenne et ses Etats membres, d'autre part, sur la libre circulation des personnes (ALCP; RS 0.142.112.681) n'est pas applicable. b) Selon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(TF 2C_685/2009 du 16 mars 2010 consid. 3.1). Selon les art. 47 LEtr et 73 de l'ordonnance du 24 octobre 2007 relative à l'admission, au séjour et à l'exercice d'une activité lucrative (OASA; RS 142.201), le regroupement familial doit être demandé dans les cinq ans. Pour les enfants de plus de 12 ans, le regroupement familial doit intervenir dans un délai de 12 mois. Les art. 47 al. 3 let. b LEtr et 73 al. 2 OASA précisent le point de départ du délai, à savoir " pour les membres de la famille d’étrangers, lors de l’octroi de l’autorisation de séjour ou d’établissement ou lors de l’établissement du lien familial ". b) En l'espèce, le père de la recourante a été mis au bénéfice d'une autorisation de séjour le 22 avril 2010. Le délai pour déposer une demande d’autorisation de séjour, à titre de regroupement familial en faveur de la recourante, alors âgée de 15 ans et 11 mois, courait jusqu’au 21 avril 2011. Déposée le 5 septembre 2011, la demande est tardive et la recourante ne peut pas se prévaloir des art. 47 al. 1 LEtr et 73 al. 1 OASA pour obtenir une autorisation de séjour.</w:t>
      </w:r>
    </w:p>
    <w:p>
      <w:r>
        <w:rPr>
          <w:b/>
        </w:rPr>
        <w:t>E. 5</w:t>
      </w:r>
    </w:p>
    <w:p>
      <w:r>
        <w:t>Se pose par conséquent la question de savoir si la recourante peut invoquer des raisons familiales majeures qui justifieraient un regroupement familial en Suisse. a) Les art. 47 al. 4 LEtr et 73 al. 3 OASA prévoient une exception aux délais précités. Ainsi, passé le délai des art. 47 al. 1 LEtr et 73 al. 1 OASA, un regroupement familial différé n'est autorisé que pour des raisons familiales majeures. Si nécessaire, les enfants de plus de 14 ans sont entendus. Les raisons familiales majeures au sens des art. 47 al. 4 LEtr et 73 al. 3 OASA peuvent être invoquées, selon l’art. 75 OASA, lorsque le bien de l’enfant ne peut être garanti que par un regroupement familial en Suisse. Il ressort de la directive " Domaine des étrangers " de l'Office fédéral des migrations au chiffre 6 " Regroupement familial " que, dans l'intérêt d'une bonne intégration, il ne sera fait usage de l'art. 47 al. 4 LEtr qu'avec retenue (cf. ch. 6.9.4; état au 30 septembre 2011). Selon cette directive, lorsque les parents vivant légalement en Suisse sont séparés de leurs enfants depuis de nombreuses années, le regroupement familial différé ne peut se justifier que si le bien de l'enfant commande la reconstitution de la communauté familiale en Suisse. De tels motifs doivent résulter des circonstances concrètes du cas d'espèce (ATF 136 II 120; 133 II 6; 129 II 11; 125 II 585 et 633; 124 II 289; 122 II 385; 119 Ib 81; 118 Ib 153). Un soudain déplacement de son centre de vie peut constituer un déracinement, source de difficultés d'intégration dans une nouvelle vie, tendanciellement plus probables et importantes que l'enfant sera grand (ATF 136 II 120; 133 II 6; 129 II 11; PE.2010.0597 et PE.2011.0135 précités).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non publié du 29 octobre 1998 dans la cause Y., 2A.92/1998).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133 II 6; ATF 126 II 329; ATF 129 II 11 et ATF non publié du 23 juillet 2003 dans la cause A, 2A.192/2003; ATF 122 II 289 consid. 2a/b pp. 294-295).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pp. 11-12; TF 2C_709/2010 du 25 février 2011 consid. 5.1.1, 2A.405/2006 du 18 décembre 2006 et 2A.737/2005 du 19 janvier 2007). Toutefois, la jurisprudence rendue à propos de l'art. 17 al. 2 aLSEE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pp. 11-12; 125 II 633 consid. 3a p. 640; PE.2010.0597 et PE.2011.0135 précités). b) Les raisons familiales majeures pour le regroupement familial ultérieur doivent par ailleurs être interprétées d’une manière conforme au droit fondamental au respect de la vie familiale (art. 13 Cst. et 8 CEDH; cf. TF 2C_709/2010 du 25 février 2011 consid. 5.1.1 pour l’art. 47 al. 4 LEtr; 2C_526/2009 du 14 mai 2010 consid. 6; 2C_325/2009 du 8 mars 2010 consid. 4.2; ATF 133 II 6 consid. 3.1, arrêts relatifs à l’ancienne jurisprudence, plus restrictive). Enfin, le regroupement familial suppose également de tenir compte de l'intérêt supérieur de l'enfant, comme l'exige l'art. 3 par. 1 de la Convention du 20 novembre 1989 relative aux droits de l'enfant (CDE; RS 0.107; cf. ATF 2C_709/2010 du 25 février 2011 consid. 5.1.1; PE.2010.0597 et PE.2011.0135 précités). c) En l'occurrence, le père de la recourante dispose d'un droit assuré au renouvellement de son autorisation de séjour par son mariage avec une étrangère titulaire d'une autorisation d'établissement (cf. art. 43 LEtr), ce qui – selon la jurisprudence – lui permet d'invoquer aussi les art. 8 CEDH et 13 Cst. S'agissant de l'existence de raisons familiales majeures, force est toutefois de constater que les conditions de prise en charge de la recourante ne se sont pas modifiées. En effet, quand bien même elle a souffert du divorce de ses parents et qu'elle demeure très attachée à son père, il apparaît qu'elle a été prise en charge de façon satisfaisante par sa mère et rien n'indique que tel ne pourrait plus être le cas. Quant à la situation de conflit de loyauté que la recourante invoque, il y a lieu de relever, avec l'autorité intimée, qu'elle ne nécessite pas que la recourante - dont il faut relever qu'elle a entre-temps accédé à la majorité, quand bien même ce fait ne soit pas déterminant dans une telle procédure (ATF 136 II 497 consid. 3.7 p. 504) - vienne absolument vivre en Suisse. Il en va de même du fait qu'elle ne s'est pas inscrite en troisième année de gymnase dans l'optique d'une proche émigration en Suisse et qu'elle serait ainsi exclue de son milieu scolaire, voire socio-culturel: cette décision était un choix personnel de la recourante et de sa famille qu'elles doivent dès lors assumer; on ne voit au demeurant pas pour quel motif la recourante ne pouvait pas commencer sa troisième année en Bosnie-Herzégovine, quitte à devoir l'interrompre en cas de délivrance en cours d'année scolaire d'une autorisation de séjour en Suisse. Il paraît douteux que la recourante puisse raisonnablement espérer suivre le gymnase ou un apprentissage en Suisse de sorte que son intégration à la société suisse paraît difficile. Enfin, rien n'empêche son père de continuer à contribuer à son entretien depuis la Suisse et à lui rendre visite dans son pays ou la faire venir en Suisse dans le cadre de séjours touristiques. Ainsi, on ne saurait considérer que le bien de la recourante - qui n'est plus une enfant et qui a vécu toute sa vie en Bosnie-Herzégovine - ne peut être garanti que par un regroupement familial en Suisse. C'est donc à juste titre que l'autorité intimée a refusé de délivrer l'autorisation d'entrée, respectivement de séjour, qui lui était demandée.</w:t>
      </w:r>
    </w:p>
    <w:p>
      <w:r>
        <w:rPr>
          <w:b/>
        </w:rPr>
        <w:t>E. 6</w:t>
      </w:r>
    </w:p>
    <w:p>
      <w:r>
        <w:t>Il résulte de ce qui précède que le recours doit être rejeté et la décision attaquée, confirmée, aux frais de la recourante qui succombe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