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PE.2012.0142 vom 19. März 2013</w:t>
      </w:r>
    </w:p>
    <w:p>
      <w:r>
        <w:t>VD Tribunal cantonal, 2013-03-19, FR</w:t>
      </w:r>
    </w:p>
    <w:p>
      <w:r>
        <w:rPr>
          <w:b/>
        </w:rPr>
        <w:t xml:space="preserve">Quelle: </w:t>
      </w:r>
      <w:r>
        <w:t>https://mcp.opencaselaw.ch/entscheid/vd_omni_PE.2012.0142</w:t>
      </w:r>
    </w:p>
    <w:p>
      <w:r>
        <w:t>FR: VD_OMNI PE.2012.0142 du 19 mars 2013</w:t>
      </w:r>
    </w:p>
    <w:p>
      <w:r>
        <w:t>IT: VD_OMNI PE.2012.0142 del 19 marzo 2013</w:t>
      </w:r>
    </w:p>
    <w:p>
      <w:pPr>
        <w:pStyle w:val="Heading2"/>
      </w:pPr>
      <w:r>
        <w:t>Regeste</w:t>
      </w:r>
    </w:p>
    <w:p>
      <w:r>
        <w:t>A. X.________ c/Service de la population (SPOP) | Confirmation du refus du SPOP d'autoriser la venue et le séjour en Suisse de deux filles jumelles, âgées de 15 ans, des six enfants d'une ressortissante de la République démocratique du Congo établie en Suisse. La demande de regroupement familial a été présentée au-delà du délai légal de 12 mois de l'art. 47 al. 1 LEtr et les recourantes n'ont pas établi l'existence de raisons familiales majeures au sens de l'art. 47 al. 4 LEtr. L'art. 8 CEDH n'est en outre pas applicable.</w:t>
      </w:r>
    </w:p>
    <w:p>
      <w:pPr>
        <w:pStyle w:val="Heading2"/>
      </w:pPr>
      <w:r>
        <w:t>Erwägungen</w:t>
      </w:r>
    </w:p>
    <w:p>
      <w:r>
        <w:rPr>
          <w:b/>
        </w:rPr>
        <w:t>E. 1</w:t>
      </w:r>
    </w:p>
    <w:p>
      <w:r>
        <w:t>Déposé dans le délai de 30 jours fixé par l’art. 95 de la loi vaudoise du 28 octobre 2008 sur la procédure administrative (LPA-VD ; RSV 173.36), le recours est intervenu en temps utile. Il respecte au surplus les conditions formelles énoncées à l’article 79 LPA-VD, de sorte qu’il y a lieu d’entrer en matière sur le fond.</w:t>
      </w:r>
    </w:p>
    <w:p>
      <w:r>
        <w:rPr>
          <w:b/>
        </w:rPr>
        <w:t>E. 2</w:t>
      </w:r>
    </w:p>
    <w:p>
      <w:r>
        <w:t>a) La loi fédérale sur les étrangers du 16 décembre 2005 (LEtr ; RS 142.20 a introduit des délais pour requérir le regroupement familial. A teneur de l’art. 47 LEtr, le regroupement familial doit être demandé dans les cinq ans ; pour les enfants de plus de 12 ans, le regroupement doit intervenir dans un délai de douze mois (al. 1). S’agissant des membres de la famille d’étrangers, le délai commence à courir lors de l’octroi de l’autorisation de séjour, ou lors de l’établissement du lien familial (art. 47 al. 3 let. b LEtr). Aux termes de la disposition transitoire de l’art. 126 al. 3 LEtr toutefois, les délais prévus à l’art. 47 al. 1 LEtr commencent à courir à l’entrée en vigueur de la loi sur les étrangers, dans la mesure où l’entrée en Suisse ou l’établissement du lien familial sont antérieurs à cette date. Passé le délai prévu par l’art. 47 al. 1 LEtr, le regroupement familial différé n’est autorisé que pour des raisons familiales majeures (art. 47 al. 4, 1 ère phrase, LEtr).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(FF 2002 p. 3511, ch. 1.3.7.7). b) En l’espèce, les demandes ont été présentées alors que B. X.________ et C. X.________ étaient âgées de 15 ans, ce qui implique que le regroupement familial devait être requis dans un délai légal de 12 mois (art. 47 al. 1 LEtr). Ce délai a commencé à courir dès le 1 er janvier 2008, date d’entrée en vigueur de la LEtr. Les demandes de regroupement familiales présentées le 21 septembre 2009 sont donc tardives. La recourante ne le conteste pas mais s’efforce de démontrer que sa situation personnelle ne lui permettait pas d’accueillir ses filles en Suisse avant l’année 2011, pour des raisons financières et pour des motifs liés au conflit conjugal vécu avec son mari. Si ces explications sont compréhensibles, elles ne sont pas déterminantes. En instaurant le système des délais, le législateur a voulu favoriser la venue en Suisse des enfants d’un étranger établi suffisamment tôt pour faciliter leur intégration. Le critère prépondérant est donc l’âge de l’enfant et les causes d’une demande tardive de regroupement familial ne sont pas décisives. En conséquence, seule l’existence de raisons familiales majeures au sens de l’article 47 al. 4 LEtr pourrait justifier le regroupement familial sollicité.</w:t>
      </w:r>
    </w:p>
    <w:p>
      <w:r>
        <w:rPr>
          <w:b/>
        </w:rPr>
        <w:t>E. 3</w:t>
      </w:r>
    </w:p>
    <w:p>
      <w:r>
        <w:t>a) Les raisons familiales majeures au sens de l’article 47 al. 4 LEtr peuvent être invoquées, selon l’article 75 de l’ordonnance du 24 octobre 2007 relative à l’admission, au séjour et à l’exercice d’une activité lucrative (OASA RS 142.201) lorsque le bien de l’enfant ne peut être garanti que par un regroupement familial en Suisse. Dans l’intérêt d’une bonne intégration, il ne sera fait usage de l’art. 47 al. 4 qu’avec retenue. Examinant les conditions applicables au regroupement familial partiel, le Tribunal fédéral a jugé que le nouveau droit ne permettait plus de justifier l’application des conditions restrictives posées à cet égard par la jurisprudence si la demande avait été déposée dans les délais de l’art. 47 al. 1 LEtr. Dans cette hypothèse en effet, l’autorité doit uniquement s’assurer que le droit au regroupement familial n’est pas invoqué de façon abusive (art. 51 al. 1 let. a et al. 2 let. a LEtr), que le parent demandant une autorisation de séjour pour son enfant au titre du regroupement familial dispose (seul) de l’autorité parentale ou, en cas d’autorité parentale conjointe, que l’autre parent vivant à l’étranger ait donné son accord expresse, en conformité avec les règles de droit civil régissant les rapports entre parents et enfants, enfin qu’un tel regroupement familial tient compte de l’intérêt supérieur de l’enfant (cf. art. 3 par. 1 CDE), étant précisé à cet égard qu’il appartient en premier lieu aux parents de décider du lieu de séjour de leur enfant (ATF 136 II 78 consid. 4 ; 8 ; ATF 2C.764/2009 du 31 mars 2012 consid. 4). En revanche, le Tribunal fédéral a précisé que les conditions restrictives posées par la jurisprudence pouvaient jouer un rôle en relation avec les « raisons familiales majeures » au sens de l’art. 47 al. 4 LEtr, laissant ainsi subsister, en pareille hypothèse, les principes développés sous l’ancien droit (ATF 136 II 78 précité,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 dans la pratique récente, le critère de la relation familiale prépondérante n’est plus déterminant (ATF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références). b)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parents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autre alternative ne s’offre pour la prise en charge de l’enfant dans son pays d’origine ;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En outre, en matière de regroupement familial différé, plus il apparaît que les parents ont, sans motif valable, attendu longtemps avant de demander l’autorisation de faire venir leurs enfants en Suisse, et plus le temps séparant ceux-ci de la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2C_723/2009 du 31 mars 2010 précité consid. 4.3 ; ATF 133 II 6 précité consid. 3.2 et les références). La preuve des motifs visant à justifier le regroupement familial différé d’enfants de parents séparés ou divorcés, de même que l’importance de ces motifs, doit être soumise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w:t>
      </w:r>
    </w:p>
    <w:p>
      <w:r>
        <w:rPr>
          <w:b/>
        </w:rPr>
        <w:t>E. 6</w:t>
      </w:r>
    </w:p>
    <w:p>
      <w:r>
        <w:t>L’examen de cas d’espèce sous l’angle de l’article 8 CEDH ne conduit pas à un autre résultat. En effet, la recourante a librement décidé de venir en Suisse en l’an 2000 et de laisser ses filles dans son pays d’origine, puis d’ajourner les démarches en vue d’un regroupement familial pour des raisons financières et d’ordre conjugal. La recourante et ses filles vivent séparées depuis de nombreuses années et ne peuvent dès lors se prévaloir de la protection de leur vie familiale.</w:t>
      </w:r>
    </w:p>
    <w:p>
      <w:r>
        <w:rPr>
          <w:b/>
        </w:rPr>
        <w:t>E. 7</w:t>
      </w:r>
    </w:p>
    <w:p>
      <w:r>
        <w:t>Les considérants qui précèdent conduisent au rejet du recours et à la confirmation de la décision entreprise. Conformément aux articles 45 et 48 LPA-VD, les frais de justice seront mis à la charge de la recourante, qui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