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PE.2012.0139 vom 23. August 2012</w:t>
      </w:r>
    </w:p>
    <w:p>
      <w:r>
        <w:t>VD Tribunal cantonal, 2012-08-23, FR</w:t>
      </w:r>
    </w:p>
    <w:p>
      <w:r>
        <w:rPr>
          <w:b/>
        </w:rPr>
        <w:t xml:space="preserve">Quelle: </w:t>
      </w:r>
      <w:r>
        <w:t>https://mcp.opencaselaw.ch/entscheid/vd_omni_PE.2012.0139</w:t>
      </w:r>
    </w:p>
    <w:p>
      <w:r>
        <w:t>FR: VD_OMNI PE.2012.0139 du 23 août 2012</w:t>
      </w:r>
    </w:p>
    <w:p>
      <w:r>
        <w:t>IT: VD_OMNI PE.2012.0139 del 23 agosto 2012</w:t>
      </w:r>
    </w:p>
    <w:p>
      <w:pPr>
        <w:pStyle w:val="Heading2"/>
      </w:pPr>
      <w:r>
        <w:t>Regeste</w:t>
      </w:r>
    </w:p>
    <w:p>
      <w:r>
        <w:t>X. ________/Service de la population (SPOP) | Permis pour études. Question de territorialité. Il apparaît que le centre des intérêts du recourant sera à Lausanne et non à Genève, où il compte entreprendre ses études. Il est judicieux que les autorités cantonales qui ont suivi son dossier depuis le début restent compétentes. Sur le fond, durée totale des études au-delà de la limite de huit ans. La formation envisagée ne présente pas une structure logique, puisque le recourant a passé de l'informatique au génie électrique, avant de revenir à l'informatique. Deux échecs dans le domaine de l'informatique. Doute quant à sa capacité de mener à bien sa nouvelle formation. Refus de prolongation du permis pour études confirmé.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128 II 145 consid. 1.1.1 p. 148 et les arrêts cités). Le recourant, ressortissant de la République islamique d’Iran, ne peut pas invoquer de traité en sa faveur. Le recours s'examine dès lors uniquement au regard du droit interne, soit de la loi fédérale du 16 décembre 2005 sur les étrangers (LEtr; RS 142.20) et ses dispositions d'application.</w:t>
      </w:r>
    </w:p>
    <w:p>
      <w:r>
        <w:rPr>
          <w:b/>
        </w:rPr>
        <w:t>E. 2</w:t>
      </w:r>
    </w:p>
    <w:p>
      <w:r>
        <w:t>a) A teneur de l'art. 27 LEtr,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(PE.2010.0559 du 30 juin 2011, consid. 3b; PE.2010.0579 du 6 avril 2011, consid. 3c; C-2525/2009 du 19 octobre 2009), une autorisation de séjour pour l'accomplissement d'une formation ne saurait être délivrée que si l'étudiant étranger satisfait à chacune d'elles.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de l'ODM (I. Domaine des étrangers, version du 30 septembre 2011) prévoient en particulier ce qui suit s'agissant de l'admission d'un étranger en vue d'une formation ou d'un perfectionnement (ch. 5.1.1 et 5.1.2):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perfectionnement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w:t>
      </w:r>
    </w:p>
    <w:p>
      <w:r>
        <w:rPr>
          <w:b/>
        </w:rPr>
        <w:t>E. 3</w:t>
      </w:r>
    </w:p>
    <w:p>
      <w:r>
        <w:t>Le titulaire d’une autorisation d’établissement a droit au changement de canton s’il n’existe aucun motif de révocation au sens de l’art. 63.</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l'ancienne loi du 26 mars 1931 sur le séjour et l'établissement des étrangers (aLSEE). Le Tribunal administratif a notamment rappelé en 1998 (arrêt PE.1997.0527 du 5 février 1998) qu'il avait jusque là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PE.1996.0792 du 25 février 1997, PE.1995.0875 du 15 mai 1996, PE.1995.0898 du 19 avril 1996 et PE.1994.0215 du 14 décembre 1994). Le  Tribunal administratif avait considéré en substance que, s'agissant d'apprécier la réalisation des conditions posées par l'art. 32 de l'ancienne ordonnance du 6 octobre 1986 limitant le nombre des étrangers (aOLE)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aOLE).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(arrêt PE.1997.0527 précité). Cependant, à la suite de l'arrêt du</w:t>
      </w:r>
    </w:p>
    <w:p>
      <w:r>
        <w:rPr>
          <w:b/>
        </w:rPr>
        <w:t>E. 5</w:t>
      </w:r>
    </w:p>
    <w:p>
      <w:r>
        <w:t>février 1998 (PE.1997.0527 précité), le SPOP a examiné la question de l'application du principe de territorialité, après avoir notamment consulté certains cantons romands (Fribourg, Genève et Neuchâtel).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puis du Tribunal cantonal (cf. notamment les arrêts PE.2011.0096 du 26 mai 2011; PE.2008.0355 du 16 février 2009; PE.2008.0101 du 20 avril 2009 et PE.2007.0425 du 29 août 2008). c) Dans le cas présent, le recourant a vécu à Lausanne depuis 2004 en tout cas. Il y partage un appartement avec son frère qui constitue sa seule famille en Suisse. Il apparaît ainsi que le centre de ses intérêts sera à Lausanne et non à Genève, où il compte entreprendre ses étude. Son cas ne saurait être comparé à celui d'un étudiant étranger qui arrive en Suisse dans un canton et y dépose sa demande de permis de séjour alors qu'il va étudier dans le canton voisin. Il convient également de relever que si on appliquait de façon rigoureuse les principes développés par la jurisprudence, cela obligerait le recourant à déposer sa demande d'autorisation de séjour auprès des autorités compétentes genevoises, tout en leur demandant à pouvoir rester domicilié à Lausanne. Or le recourant ayant toujours été domicilié à Lausanne, il a toujours déposé ses demandes de prolongation de son permis de séjour auprès des autorités vaudoises. Comme il est toujours domicilié dans cette commune et compte y rester, il est également judicieux du point de vue de l'économie de procédure que les autorités cantonales qui ont suivi son dossier depuis le début restent compétentes. 4. Sur le fond du recours, on relèvera que même si l’on admet la version la plus favorable au recourant, laquelle ne tiendrait pas compte de l’année préparatoire 2003-2004, il faudrait considérer, vu qu’il a débuté ses études en 2004 et qu’il nécessiterait en tout cas deux ans pour terminer ses études, soit jusqu’en 2014, que la durée totale de ces dernières se trouverait au-delà de la limite de huit ans prévue par l'art. 23 al. 3 OASA. La prolongation de l'autorisation de séjour en sa faveur supposerait ainsi l'existence de circonstances justifiant une dérogation au principe de l'art. 23 al. 3 OASA. De telles circonstances peuvent notamment être admises lorsque la formation envisagée présente une structure logique et qu'elle vise un but précis; d'autres circonstances peuvent également entrer en ligne de compte, en particulier lorsque la durée des études est due en tout ou partie aux répercussions d'une atteinte à la santé (cf. par exemple arrêt PE.2010.0295 du</w:t>
      </w:r>
    </w:p>
    <w:p>
      <w:r>
        <w:rPr>
          <w:b/>
        </w:rPr>
        <w:t>E. 7</w:t>
      </w:r>
    </w:p>
    <w:p>
      <w:r>
        <w:t>juillet 2011, dans le cas d'études prolongées en raison notamment d'un état dépressif majeur). En l’occurrence, la formation envisagée ne présente pas une structure logique, puisque le recourant a passé de l’informatique au génie électrique, avant de revenir à l’informatique. Au demeurant, même s’il fallait ne pas tenir compte des deux mois passés en section de génie électrique, le tribunal ne peut que souligner que le recourant a déjà subi deux échecs dans le domaine de l’informatique (à l’EPFL et à la HEIG-VD). Le fait qu’il n'ait obtenu aucun diplôme après huit ans d'études permet à cet égard de douter de sa capacité de mener à bien sa nouvelle formation. Par ailleurs, le fait qu’il ait souffert de la perte de sa grand-mère et qu’il n’ait échoué que de peu aux examens à la HEIG-VD ne saurait justifier une dérogation au principe de l'art. 23 al. 3 OASA, pas davantage au demeurant que la difficulté des études entreprises initialement à l’EPFL. Il s’avère ainsi qu’au moins une des conditions de l'art. 27 LEtr n’est pas réalisée en l’occurrence. Il n’est donc pas nécessaire de vérifier si le recourant a été, comme il le prétend, admis par la direction de l'établissement genevois à suivre la formation envisagée. 5. Il résulte des considérants qui précèdent que le recours doit être rejeté et la décision attaquée confirmée. Le recourant a été mis au bénéfice de l'assistance judiciaire partielle (exonération d’avances et des frais judiciaires) par décision du 1 er mai 2012 de sorte qu’aucun frais ne peut être mis à sa charge. Les frais du présent arrêt seront laissés à la charge de l’Etat. Les bénéficiaires de l’assistance judiciaire sont tenus, dans la mesure de l’art. 123 du Code de procédure civile du 19 décembre 2008 (CPC, RS 272) applicable par renvoi de l’art. 18 al. 5 de la loi sur la procédure administrative du 28 octobre 2008 (LPA-VD, RSV 173.36), au remboursement des frais judiciaires mis à la charge de l’Etat. Vu l’issue du pourvoi, le recourant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