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PE.2012.0138 vom 5. November 2012</w:t>
      </w:r>
    </w:p>
    <w:p>
      <w:r>
        <w:t>VD Tribunal cantonal, 2012-11-05, FR</w:t>
      </w:r>
    </w:p>
    <w:p>
      <w:r>
        <w:rPr>
          <w:b/>
        </w:rPr>
        <w:t xml:space="preserve">Quelle: </w:t>
      </w:r>
      <w:r>
        <w:t>https://mcp.opencaselaw.ch/entscheid/vd_omni_PE.2012.0138</w:t>
      </w:r>
    </w:p>
    <w:p>
      <w:r>
        <w:t>FR: VD_OMNI PE.2012.0138 du 5 novembre 2012</w:t>
      </w:r>
    </w:p>
    <w:p>
      <w:r>
        <w:t>IT: VD_OMNI PE.2012.0138 del 5 novembre 2012</w:t>
      </w:r>
    </w:p>
    <w:p>
      <w:pPr>
        <w:pStyle w:val="Heading2"/>
      </w:pPr>
      <w:r>
        <w:t>Regeste</w:t>
      </w:r>
    </w:p>
    <w:p>
      <w:r>
        <w:t>A. X.________/Service de la population (SPOP) | Demande de réexamen. Absence d'éléments nouveaux. Rejet du recours.</w:t>
      </w:r>
    </w:p>
    <w:p>
      <w:pPr>
        <w:pStyle w:val="Heading2"/>
      </w:pPr>
      <w:r>
        <w:t>Erwägungen</w:t>
      </w:r>
    </w:p>
    <w:p>
      <w:r>
        <w:rPr>
          <w:b/>
        </w:rPr>
        <w:t>E. 1</w:t>
      </w:r>
    </w:p>
    <w:p>
      <w:r>
        <w:t>A. X.________ est directement touché par la décision attaquée contre laquelle il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Lorsque l'autorité saisie d'une demande de réexamen refuse d'entrer en matière - ce qui est le cas en l'espèce-, le recours ne peut porter que sur le bien-fondé de ce refus (ATF 113 Ia 146 consid. 3c; TF 2C_1010/2011 du 31 janvier 2012 consid. 2.1; arrêt PE.2012.0275 du 25 septembre 2012). a) L'art. 64 LPA-VD prévoit qu'une partie peut demander à l'autorité de réexaminer sa décision (al. 1), et que l'autorité entre en matière sur la demande (al. 2),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Le réexamen de décisions administratives entrées en force ne doit pas être admis trop facilement et ne saurait en particulier servir à remettre sans cesse en cause des décisions exécutoires ou à détourner les délais prévus pour les voies de droit ordinaires (cf. ATF 136 II 177 consid. 2.1; TF 2C_1010/2011 précité ). b) En l'espèce, la lettre c de l'art. 64 LPA-VD n'entre pas en considération, et on ne voit pas quels éléments nouveaux, voire inexistants auparavant, le recourant fait valoir. En effet, celui-ci motive sa demande de réexamen par le fait que sa situation constituerait un cas de rigueur au sens de l'art. 31 al. 1 OASA, en raison de la durée de sa présence en Suisse et de sa bonne intégration. Or, ces éléments ont déjà été examinés, notamment par la CDAP dans son arrêt du 26 avril 2011. Aucun élément nouveau n'est allégué à cet égard. Le recourant évoque la situation difficile, selon lui, dans son pays d'origine, mais ne se prévaut pas d'éléments propres à établir que sa réintégration y serait fortement compromise, cette question ayant du reste été déjà examinée par le SPOP. Ainsi, l'état de fait à la base de la décision du 7 janvier 2011 ne s'est pas modifié dans une notable mesure et il n'a pas été établi que cette décision reposait sur un état de fait incorrect au sens des lettres a et b de l'art. 64 LPA-VD. Partant, le recourant ne peut pas se prévaloir de cette disposition. c) C'est donc à juste titre que, faute d'éléments nouveaux déterminants, le SPOP n'est pas entré en matière sur la demande de réexamen et subsidiairement l'a rejetée. Mal fondé, le recours sera ainsi rejeté, et la décision attaquée confirmée.</w:t>
      </w:r>
    </w:p>
    <w:p>
      <w:r>
        <w:rPr>
          <w:b/>
        </w:rPr>
        <w:t>E. 3</w:t>
      </w:r>
    </w:p>
    <w:p>
      <w:r>
        <w:t>Vu le sort de la cause, le recourant supportera les frais de justice et il ne sera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