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PE.2012.0131 vom 20. November 2012</w:t>
      </w:r>
    </w:p>
    <w:p>
      <w:r>
        <w:t>VD Tribunal cantonal, 2012-11-20, FR</w:t>
      </w:r>
    </w:p>
    <w:p>
      <w:r>
        <w:rPr>
          <w:b/>
        </w:rPr>
        <w:t xml:space="preserve">Quelle: </w:t>
      </w:r>
      <w:r>
        <w:t>https://mcp.opencaselaw.ch/entscheid/vd_omni_PE.2012.0131</w:t>
      </w:r>
    </w:p>
    <w:p>
      <w:r>
        <w:t>FR: VD_OMNI PE.2012.0131 du 20 novembre 2012</w:t>
      </w:r>
    </w:p>
    <w:p>
      <w:r>
        <w:t>IT: VD_OMNI PE.2012.0131 del 20 novembre 2012</w:t>
      </w:r>
    </w:p>
    <w:p>
      <w:pPr>
        <w:pStyle w:val="Heading2"/>
      </w:pPr>
      <w:r>
        <w:t>Regeste</w:t>
      </w:r>
    </w:p>
    <w:p>
      <w:r>
        <w:t>A. X.________/Service de la population (SPOP) | Ne constitue pas un cas d'extrême gravité celui du recourant, ressortissant du Kosovo âgé de 26 ans, affecté d'une algoneurodystrophie (ou maladie de Sudeck ou syndrome loco-régional douloureux complexe) à la main droite suite à un accident de travail en Suisse et portant un stimulateur médullaire: s'il bénéficie certes actuellement d'un suivi médical régulier, il ne ressort cependant pas du dossier qu'il nécessiterait des soins permanents ou des mesures médicales ponctuelles d'urgence indisponibles au Kosovo (c. 3). Le SPOP ayant toutefois indiqué en cours de procédure qu'il proposerait à l'ODM une admission provisoire, le délai de départ doit être annulé (c. 4). Recours très partiellement admis. Recours au TF rejeté dans la mesure où il est recevable (2D_1/2013 du 1er mars 2013).</w:t>
      </w:r>
    </w:p>
    <w:p>
      <w:pPr>
        <w:pStyle w:val="Heading2"/>
      </w:pPr>
      <w:r>
        <w:t>Erwägungen</w:t>
      </w:r>
    </w:p>
    <w:p>
      <w:r>
        <w:rPr>
          <w:b/>
        </w:rPr>
        <w:t>E. 1</w:t>
      </w:r>
    </w:p>
    <w:p>
      <w:r>
        <w:t>Le recourant a sollicité la tenue d'une audience avec l'audition de témoins (médecins).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en toute connaissance de cause et ne voit en outre pas quels nouveaux éléments, qui n'auraient pu être exposés par écrit ou ne figureraient pas dans les pièces du dossier, pourrait encore apporter l’audience sollicitée par le recourant. Les nombreux certificats médicaux que contient le dossier renseignent notamment le tribunal de manière circonstanciée sur l’état de santé du recourant. Vu ce qui précède, il n'y a pas lieu de donner suite à la requête tendant à la tenue d’une audience avec audition de témoins.</w:t>
      </w:r>
    </w:p>
    <w:p>
      <w:r>
        <w:rPr>
          <w:b/>
        </w:rPr>
        <w:t>E. 2</w:t>
      </w:r>
    </w:p>
    <w:p>
      <w:r>
        <w:t>Le recourant fait valoir que " les garanties de procédure " ancrées aux art. 29 al. 1 et 30 Cst. ainsi que 27 de la Constitution du Canton de Vaud du 14 avril 2003 (Cst-VD; RSV 101.01) ont été violées pour le motif que le tribunal n'avait pas fait parvenir à l'ODM tous les certificats médicaux produits devant lui; de ce fait, la détermination de l'ODM ne serait pas pertinente dès lors qu'elle ne serait pas fondée sur la connaissance exacte de sa situation médicale effective. a) Selon l'art. 29 al. 1 Cst., toute personne a droit, dans une procédure judiciaire ou administrative, à ce que sa cause soit traitée équitablement et jugée dans un délai raisonnable. L'art. 30 Cst. prévoit quant à lui que toute personne dont la cause doit être jugée dans une procédure judiciaire a droit à ce que sa cause soit portée devant un tribunal établi par la loi, compétent, indépendant et impartial, les tribunaux d’exception étant interdits (al. 1); la personne qui fait l’objet d’une action civile a droit à ce que sa cause soit portée devant le tribunal de son domicile, la loi pouvant prévoir un autre for (al. 2); l'audience et le prononcé du jugement sont publics, la loi pouvant prévoir des exceptions (al. 3). Enfin, conformément à l'art. 27 Cst-VD, toute personne a droit, dans une procédure judiciaire ou administrative, à ce que sa cause soit traitée équitablement et jugée dans un délai raisonnable (al. 1); les parties ont, dans toute procédure, le droit d'être entendues, de consulter le dossier de leur cause et de recevoir une décision motivée avec indication des voies de recours (al. 2); toute personne sans ressources suffisantes a droit à l'assistance judiciaire aux conditions fixées par la loi (al. 3). b) En l'espèce, le recourant se limite à invoquer " les garanties de procédure ", sans exposer lesquelles précisément seraient violées ni pour quel motif elles le seraient. Ce faisant, il ne démontre pas en quoi l'appréciation de l'ODM serait insoutenable et il est dès lors douteux que ce grief soit recevable. Quoi qu'il en soit, force est de constater que l'ODM a bénéficié pour établir son avis des rapports médicaux des deux médecins spécialistes les plus impliqués dans le traitement de l'affection du recourant, à savoir, d'une part, le rapport du 12 mars 2012 du Dr Z.________, du Centre de la douleur de la Clinique Cecil, qui suivait le recourant de façon régulière depuis le mois de mars 2011 à tout le moins (soit depuis la mise en place du stimulateur médullaire) et, d'autre part, le rapport médical du 15 août 2011, précisément établi à l'attention de l'ODM, du Dr Y.________, spécialiste FMH en chirurgie orthopédique et chirurgie de la main suivant le recourant depuis le 21 mai 2010. Or, ces documents énonçaient notamment le diagnostic du recourant et exposaient le traitement actuel et futur envisagé, éléments nécessaires à l'ODM pour établir sa détermination sur les possibilités de traitement de la maladie du recourant au Kosovo. Enfin, la transmission à l'ODM du " passeport patient neurostimulation médullaire " attestant que le recourant est porteur d'un stimulateur médullaire n'était pas nécessaire, puisqu'il n'est pas contesté que le recourant porte un tel instrument. Dans ces circonstances, force est de constater que l'ODM a pu se déterminer sur la base de tous les éléments déterminants. Par conséquent, aucune garantie de procédure n'a été violée, ce qui commande le rejet de ce grief.</w:t>
      </w:r>
    </w:p>
    <w:p>
      <w:r>
        <w:rPr>
          <w:b/>
        </w:rPr>
        <w:t>E. 3</w:t>
      </w:r>
    </w:p>
    <w:p>
      <w:r>
        <w:t>Le recourant a sollicité la délivrance d'une autorisation de séjour pour cas individuel d'extrême gravité. a) Selon l'art. 30 al. 1 let. b de la loi fédérale du 16 décembre 2005 sur les étrangers (LEtr; RS 142.20),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correspond en substance à l'art. 13 let. f de l'ancienne ordonnance fédérale du</w:t>
      </w:r>
    </w:p>
    <w:p>
      <w:r>
        <w:rPr>
          <w:b/>
        </w:rPr>
        <w:t>E. 6</w:t>
      </w:r>
    </w:p>
    <w:p>
      <w:r>
        <w:t>octobre 1986 limitant le nombre des étrangers (aOLE; RO 1986 1791 et les modifications subséquentes), de sorte que la jurisprudence relative à cette dernière disposition demeure applicable (TF 8C_724/2009 du 11 juin 2010 consid. 5.3.1 et les références). Selon la jurisprudence relative aux art. 13 let. f aOLE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2C_216/2009 du 20 août 2009 consid 4.2 et ATF128 II 200 consid. 5.3 p. 209; arrêt PE.2011.0175 du 21 octobre 2011).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(cf. directives de l'ODM "I. Domaine de étrangers", état au 30 septembre 2011, ch. 5.6.4.6). b) En l'occurrence, le recourant, célibataire, est âgé de 26 ans et n'a pas de famille en Suisse. Arrivé en Suisse en juillet 2007, soit il y a cinq ans, la durée de son séjour n'y est ainsi pas particulièrement longue, d'autant plus qu'il s'agit d'un séjour illégal. En outre, s'il a certes exercé une activité lucrative aussi longtemps qu'il a été en mesure de le faire, soit jusqu'à son accident du 20 avril 2010, et qu'il n'a jamais fait appel à l'assistance publique, force est toutefois de relever que l'activité qu'il a exercée - aide forain - ne nécessite pas des qualifications élevées. S'agissant de son état de santé, il n'est pas contesté que le recourant souffre d'une algoneurodystrophie - ou maladie de Sudeck ou encore syndrome loco-régional douloureux complexe (SRDC; en anglais CRPS) de type II -, dont le traitement fait appel à plusieurs approches thérapeutiques (notamment traitement médicamenteux de la douleur, stimulation électrique de la moelle épinière, physiothérapie, ergothérapie et psychothérapie) (v. avis de l'ODM du 15 juin 2012). Après que la fracture eut été traitée conservativement, un stimulateur médullaire a été mis en place le 28 mars 2011 (v. rapport médical du 15 août 2011 du Dr Y.________). En mars 2012, le recourant était régulièrement suivi par le Centre de la douleur de la Clinique Cecil à Lausanne ainsi que, en août 2011, toutes les 4 à 6 semaines chez le Dr B. Y.________, spécialiste FMH en chirurgie orthopédique et chirurgie de la main, à Neuchâtel. S'agissant des possibilités de traitement au Kosovo, le Dr Y.________ a considéré le 15 août 2011 dans son rapport médical à l'intention de l'ODM que le " stimulateur médullaire ne pourrait probablement pas être géré médicalement au Kosovo " alors que, le 12 mars 2012, le Dr Z.________ soulignait que " les soins et le suivi de cette technique ne [pouvaient] absolument pas s'effectuer au Kosovo ni d'ailleurs dans un pays limitrophe ". Si l 'ODM a confirmé cette appréciation , il a toutefois également relevé que certains aspects du traitement actuellement dispensé en Suisse étaient possibles au Kosovo, notamment l'accompagnement et le contrôle des approches thérapeutiques médicamenteuses; le meilleur hôpital du Kosovo, soit l'hôpital universitaire étatique de Pristina, n'était certes pas en mesure de prodiguer ergothérapie et psychothérapie d'accompagnement, mais il pouvait offrir une physiothérapie, bien que très simple. Il résulte de l'ensemble de ces prises de position médicales que si le recourant bénéficie actuellement en Suisse d'un suivi médical régulier, il ne ressort toutefois pas du dossier qu'il nécessiterait des soins permanents ou des mesures médicales ponctuelles d'urgence indisponibles dans le pays d'origine. Certes, les prestations médicales obtenues en Suisse sont supérieures à celles offertes au Kosovo; conformément à la jurisprudence précitée, ce fait ne suffit toutefois pas à justifier une exception aux mesures de limitation. Par conséquent et au vu de l'ensemble des circonstances, on ne saurait considérer que le cas du recourant - qui est jeune, n'a pas de famille en Suisse, où il n'est pas particulièrement intégré - serait constitutif d'un cas individuel d'extrême gravité et il convient de confirmer la décision attaquée sur ce point. 4. Le recourant fait valoir qu'un retour au Kosovo est inexigible, au sens de l'art. 83 al. 1 à 4 LEtr, et est contraire au principe de non refoulement garanti par l'art. 3 de la Convention du 4 novembre 1950 de sauvegarde des droits de l’homme et des libertés fondamentales (CEDH; RS 0.101). La compétence d'admettre provisoirement l'étranger si l'exécution du renvoi ou de l'expulsion n'est pas possible, n'est pas licite ou ne peut être raisonnablement exigée relève selon l'art. 83 al. 1 LEtr de l'ODM; l'admission provisoire peut toutefois être proposée par les autorités cantonales (art. 83 al. 6 LEtr). En l'occurrence, l'autorité intimée a certes prononcé dans la décision attaquée le renvoi du recourant et lui a fixé un délai de trois mois pour quitter la Suisse. Toutefois, elle a implicitement admis que l'exécution du renvoi du recourant au Kosovo n'était pas possible, pas licite ou était inexigible, puisqu'elle a indiqué, par avis du 21 juin 2012 au tribunal de céans, que " dès que [ cette décision ] sera [it] entrée en force, [elle] transmettr [ait] le dossier du recourant à l'ODM pour lui proposer de l'admettre provisoirement en application de l'article 83, alinéa 4 et 6 LEtr ". Dès lors, il apparaît que la décision attaquée est contradictoire, dans la mesure où elle fixe un délai de départ, alors que l'autorité intimée a reconnu ultérieurement que l'exécution de la décision de renvoi ne pouvait pas être raisonnablement exigée. Même si la décision de renvoi de Suisse est justifiée dans son principe, elle n'est ainsi cependant pas exécutable pour le moment, si bien que le délai de départ doit être annulé. Il appartiendra dès lors à l'autorité intimée, une fois la décision attaquée entrée en force, de transmettre le dossier du recourant à l'ODM pour lui proposer de l'admettre provisoirement en application de l'art. 83 al. 4 et 6 LEtr. 5. Il résulte de ce qui précède que le recours doit être très partiellement admis et la décision entreprise annulée en tant qu'elle impartit au recourant un délai de trois mois pour quitter la Suisse. Pour le surplus, la décision attaquée est confirmée. Vu les circonstances du cas, il se justifie de renoncer à prélever les frais judiciaires (art. 50 de la loi du 28 octobre 2008 sur la procédure administrative [LPA-VD; RSV 173.36]). Dans ces circonstances, la demande d'assistance judiciaire du recourant, portant uniquement sur l'exonération des avances et frais judiciaires, n'a plus d'objet.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