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PE.2012.0118 vom 23. Oktober 2012</w:t>
      </w:r>
    </w:p>
    <w:p>
      <w:r>
        <w:t>VD Tribunal cantonal, 2012-10-23, FR</w:t>
      </w:r>
    </w:p>
    <w:p>
      <w:r>
        <w:rPr>
          <w:b/>
        </w:rPr>
        <w:t xml:space="preserve">Quelle: </w:t>
      </w:r>
      <w:r>
        <w:t>https://mcp.opencaselaw.ch/entscheid/vd_omni_PE.2012.0118</w:t>
      </w:r>
    </w:p>
    <w:p>
      <w:r>
        <w:t>FR: VD_OMNI PE.2012.0118 du 23 octobre 2012</w:t>
      </w:r>
    </w:p>
    <w:p>
      <w:r>
        <w:t>IT: VD_OMNI PE.2012.0118 del 23 ottobre 2012</w:t>
      </w:r>
    </w:p>
    <w:p>
      <w:pPr>
        <w:pStyle w:val="Heading2"/>
      </w:pPr>
      <w:r>
        <w:t>Regeste</w:t>
      </w:r>
    </w:p>
    <w:p>
      <w:r>
        <w:t>A. X.________ Y.________/Service de la population (SPOP) | C'est à tort que le SPOP a considéré que le recourant, ressortissant portugais, avait quitté la Suisse pour plus de six mois et que son autorisation de séjour CE/AELE avait pris fin de ce fait (c. 2). En outre, le SPOP ne conteste pas que le recourant a acquis la qualité de travailleur salarié communautaire; le fait qu'il tombe à la charge de l'assistance publique ne constitue donc pas un motif de révocation de l'autorisation et il ne ressort pas du dossier qu'il se serait trouvé en situation de chômage volontaire (c. 3). Recours admis.</w:t>
      </w:r>
    </w:p>
    <w:p>
      <w:pPr>
        <w:pStyle w:val="Heading2"/>
      </w:pPr>
      <w:r>
        <w:t>Erwägungen</w:t>
      </w:r>
    </w:p>
    <w:p>
      <w:r>
        <w:rPr>
          <w:b/>
        </w:rPr>
        <w:t>E. 1</w:t>
      </w:r>
    </w:p>
    <w:p>
      <w:r>
        <w:t>Le recourant a sollicité la tenue d'une audience.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recourant a pu produire une déclaration écrite de la personne qu'il entendait faire entendre en qualité de témoin. Le dossier de la cause est dès lors suffisamment complet pour permettre à la cour de céans de trancher, au vu des considérants qui suivent, et la tenue d'une audience n'apparaît pas nécessaire.</w:t>
      </w:r>
    </w:p>
    <w:p>
      <w:r>
        <w:rPr>
          <w:b/>
        </w:rPr>
        <w:t>E. 2</w:t>
      </w:r>
    </w:p>
    <w:p>
      <w:r>
        <w:t>L'autorité intimée a considéré que l'autorisation de séjour CE/AELE du recourant, ressortissant portugais, avait pris fin à la suite de son départ de Suisse le 6 juillet 2010. Elle a retenu qu'une annonce de retour avait été effectuée le 6 juillet 2011 auprès du Service du contrôle des habitants de Lausanne, ce qui portait l'absence de Suisse à plus de six mois. En outre, le recourant n'avait pas établi qu'il n'avait pas quitté le pays pendant cette période, respectivement qu'il y avait alors résidé. a) Le recourant, de nationalité portugaise, peut se prévaloir des droits conférés par l'Accord du 21 juin 1999 entre la Confédération suisse d’une part, et la Communauté européenne et ses Etats membres, d’autre part, sur la libre circulation des personnes (avec annexes, prot. et acte final) (ALCP; RS 0.142.112.681). L'ALCP a notamment pour but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L'art. 6 par. 1 à 2 et 5,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(5) Les interruptions de séjour ne dépassant pas six mois consécutifs ainsi que les absences motivées par l’accomplissement d’obligations militaires n’affectent pas la validité du titre de séjour". b) En l'espèce, il apparaît certes qu'un "départ à l'étranger" du recourant depuis le 6 juillet 2010 a été enregistré dans le Système d'information central sur la migration (SYMIC). Toutefois, il ressort du dossier que le recourant a annoncé son changement d'adresse, auprès du Service du contrôle des habitants de Lausanne, le 26 août 2010, soit deux mois et demi après son prétendu départ, le 6 juillet 2010; celui-ci a du reste fait l'objet, le 26 août 2010, d'une annonce de mutations pour ressortissants étrangers (formulaire Z1) également établie par ce service, sous le titre " suppression du départ définitif ". Le lendemain, ce même service informait l'autorité intimée du changement d'adresse du recourant - domicilié à 1******** - et la priait de réactiver le dossier. Il ressort par ailleurs du dossier que le recourant a bénéficié de prestations d'aide sociale dès le mois de novembre 2010. Il a en outre produit une déclaration écrite d'un témoin attestant de sa présence continue en Suisse depuis le mois d'avril 2009.  Force est donc de constater que le recourant n'a pas quitté la Suisse durant plus de six mois dès juillet 2010, de sorte que son autorisation de séjour CE/AELE, valable jusqu'au 5 octobre 2013, n'a pas pris fin de ce fait.</w:t>
      </w:r>
    </w:p>
    <w:p>
      <w:r>
        <w:rPr>
          <w:b/>
        </w:rPr>
        <w:t>E. 3</w:t>
      </w:r>
    </w:p>
    <w:p>
      <w:r>
        <w:t>L'autorité intimée fait valoir que, même s'il fallait admettre que le recourant n'avait pas quitté la Suisse durant plus de six mois, la décision attaquée se justifierait néanmoins dès lors qu'il bénéficie des prestations du revenu d'insertion (RI) et qu'il aurait donc perdu la qualité de travailleur. a) Selon l'art. 5, par. 1 annexe I ALCP, les droits octroyés par les dispositions du présent accord ne peuvent être limités que par des mesures justifiées par des raisons d’ordre public, de sécurité publique et de santé publique. b) En l'occurrence, le recourant a été mis au bénéfice, le 2 décembre 2008, d'une autorisation de séjour CE/AELE avec activité lucrative valable cinq ans pour une activité lucrative qu'il a exercée dès le 1 er octobre 2008. Il ne ressort pas du dossier pendant combien de temps le recourant a exercé cette activité. Dans la mesure où le dossier indique qu'il ne travaillait plus en février 2010, il n'est pas exclu qu'il ait occupé son emploi pendant une période égale ou supérieure à un an. Il aurait alors acquis la qualité de travailleur salarié communautaire (art. 6 par. 1, 1 ère phrase, annexe I ALCP). L'autorité intimée ne le conteste au demeurant pas puisqu'elle considère qu'il aurait perdu sa qualité de travailleur à partir du moment où il a bénéficié de prestations d'aide sociale. Or, l'art. 6 par. 6, annexe I ALCP prévoit ce qui suit: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Selon la jurisprudence, le fait que le travailleur communautaire tombe à la charge de l'assistance publique ne constitue pas un motif de révocation de l'autorisation au sens de l'art. 5 annexe I ALCP (ATF 131 II 339 consid. 4.4 p. 350; PE.2011.0252 du 3 novembre 2011). L'autorité intimée ne pouvait donc fonder un retrait de l'autorisation de séjour CE/AELE du recourant sur le fait que celui-ci est au bénéfice du RI. Au contraire, l'art. 6 par. 1 in fine, annexe I ALCP prévoit que, lors du premier renouvellement du titre de séjour, sa durée de validité peut être limitée, sans pouvoir être inférieure à un an, lorsque son détenteur se trouve dans une situation de chômage involontaire depuis plus de douze mois consécutifs. c) La notion de travailleur salarié s'interprète de façon extensive (ATF 131 II 339 consid. 3.2 p. 345); dans cette perspective, il faut être prudent et circonspect avant de dénier le caractère "involontaire" du chômage.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En l'occurrence, aucun élément au dossier ne permet d'établir si le recourant s'est trouvé en situation de chômage volontaire ou non au sens de l'art. 6 par. 1, annexe I ALCP. Il semble au demeurant qu'il est inscrit auprès de l'office régional de placement compétent et qu'il est en recherche d'emploi. Le recourant n'apparaît ainsi pas, en l'état du dossier, avoir perdu son statut de travailleur salarié au sens de l'art. 6 annexe I ALCP (cf. par exemple PE.2011.0333 du 4 mai 2012), de sorte qu'une révocation de son autorisation de séjour au motif de dépendance à l'assistance publique ne se justifie pas.</w:t>
      </w:r>
    </w:p>
    <w:p>
      <w:r>
        <w:rPr>
          <w:b/>
        </w:rPr>
        <w:t>E. 4</w:t>
      </w:r>
    </w:p>
    <w:p>
      <w:r>
        <w:t>Il résulte de ce qui précède que le recours doit être admis et la décision attaquée, annulée. Vu le sort du recours, l'arrêt est rendu sans frais. Assisté par un avocat, le recourant a droit à des dépens, à la charge de l'autorité intimée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