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PE.2012.0101 vom 13. März 2012</w:t>
      </w:r>
    </w:p>
    <w:p>
      <w:r>
        <w:t>VD Tribunal cantonal, 2012-03-13, FR</w:t>
      </w:r>
    </w:p>
    <w:p>
      <w:r>
        <w:rPr>
          <w:b/>
        </w:rPr>
        <w:t xml:space="preserve">Quelle: </w:t>
      </w:r>
      <w:r>
        <w:t>https://mcp.opencaselaw.ch/entscheid/vd_omni_PE.2012.0101</w:t>
      </w:r>
    </w:p>
    <w:p>
      <w:r>
        <w:t>FR: VD_OMNI PE.2012.0101 du 13 mars 2012</w:t>
      </w:r>
    </w:p>
    <w:p>
      <w:r>
        <w:t>IT: VD_OMNI PE.2012.0101 del 13 marzo 2012</w:t>
      </w:r>
    </w:p>
    <w:p>
      <w:pPr>
        <w:pStyle w:val="Heading2"/>
      </w:pPr>
      <w:r>
        <w:t>Regeste</w:t>
      </w:r>
    </w:p>
    <w:p>
      <w:r>
        <w:t>A. X.________/Service de la population (SPOP), Gendarmerie de Payerne | Le recours interjeté contre une carte de sortie est irrecevable, celle-ci ne constituant pas une décision.</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Le recourant a encore sollicité la délivrance d'une autorisation de séjour en vue de mariage, du fait qu'il avait débuté une procédure préparatoire de mariage. Ce point ne faisant pas l'objet du présent recours, qui porte uniquement sur la carte de sortie, il est irrecevable. Il appartiendra le cas échéant au recourant de s'adresser aux autorités compétentes en vue de la délivrance d'une telle autorisation.</w:t>
      </w:r>
    </w:p>
    <w:p>
      <w:r>
        <w:rPr>
          <w:b/>
        </w:rPr>
        <w:t>E. 4</w:t>
      </w:r>
    </w:p>
    <w:p>
      <w:r>
        <w:t>Vu ce qui précède, le recours doit manifestement être déclaré irrecevable, par décision immédiate au sens de l'art. 82 LPA-VD. Compte tenu des circonstances, il se justifie de statuer sans frais ni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