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PE.2012.0081 vom 27. November 2012</w:t>
      </w:r>
    </w:p>
    <w:p>
      <w:r>
        <w:t>VD Tribunal cantonal, 2012-11-27, FR</w:t>
      </w:r>
    </w:p>
    <w:p>
      <w:r>
        <w:rPr>
          <w:b/>
        </w:rPr>
        <w:t xml:space="preserve">Quelle: </w:t>
      </w:r>
      <w:r>
        <w:t>https://mcp.opencaselaw.ch/entscheid/vd_omni_PE.2012.0081</w:t>
      </w:r>
    </w:p>
    <w:p>
      <w:r>
        <w:t>FR: VD_OMNI PE.2012.0081 du 27 novembre 2012</w:t>
      </w:r>
    </w:p>
    <w:p>
      <w:r>
        <w:t>IT: VD_OMNI PE.2012.0081 del 27 novembre 2012</w:t>
      </w:r>
    </w:p>
    <w:p>
      <w:pPr>
        <w:pStyle w:val="Heading2"/>
      </w:pPr>
      <w:r>
        <w:t>Regeste</w:t>
      </w:r>
    </w:p>
    <w:p>
      <w:r>
        <w:t>A. X.________/Service de la population (SPOP) | Recours d'un ressortissant du Togo contre une décision du SPOP de refus de prolonger son autorisation de séjour obtenue par regroupement familial au motif qu'il est désormais séparé de son épouse. Bien que sommairement motivée, la décision telle que rédigée permettait au recourant de comprendre le raisonnement fait par l'autorité intimée et de l'attaquer à bon escient; le grief tiré de la violation du droit d'être entendu doit donc être rejeté (consid. 1). Contrairement à ce que prétend le recourant, la vie commune avec son épouse n'a pas duré trois ans (consid. 3). En outre, le seul fait qu'il soit relativement bien intégré en Suisse ne suffit pas pour retenir que la poursuite de son séjour s'impose pour des raisons personnelles majeures. Il en est de même du contexte difficile dans lequel il s'est séparé de son épouse (consid. 4). Rejet du recours au motif qu'aucune des conditions émises par l'art. 50 LEtr n'est remplie. Recours au Tribunal fédéral rejeté par arrêt du 27 novembre 2012 (ATF 2C_1145/2012).</w:t>
      </w:r>
    </w:p>
    <w:p>
      <w:pPr>
        <w:pStyle w:val="Heading2"/>
      </w:pPr>
      <w:r>
        <w:t>Erwägungen</w:t>
      </w:r>
    </w:p>
    <w:p>
      <w:r>
        <w:rPr>
          <w:b/>
        </w:rPr>
        <w:t>E. 1</w:t>
      </w:r>
    </w:p>
    <w:p>
      <w:r>
        <w:t>Le recourant soutient que la décision attaquée est insufisamment motivée et invoque par conséquent une violation de son droit d’être entendu. a) Les parties ont le droit d'être entendues (art. 29 al. 2 de la Constitution fédérale de la Confédération suisse du 18 avril 1999 [Cst.; RS 101], 17 al. 2 de la Constitution du canton de Vaud du 14 avril 2003 [Cst-VD; RSV 101.01],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Le droit d'être entendu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 En l’occurrence, la décision attaquée mentionne brièvement les faits qu’elle juge pertinents, puis en conclut que les conditions relatives à l’autorisation de séjour par regroupement familial ne sont plus remplies, que les conditions de l’art. 50 de la loi fédérale du 16 décembre 2005 sur les étrangers (LEtr; RS 142.20) concernant la poursuite du séjour après dissolution de la famille ne sont pas remplies non plus et qu’il n’est pas démontré que l’intéressé fasse l’objet d’un cas de rigueur. Cette motivation, bien que sommaire, permet de comprendre que l’autorité a examiné si le recourant pouvait se prévaloir de l’art. 50 LEtr et a considéré que tel n’était pas le cas dès lors que la vie commune avait duré moins de trois ans et que la poursuite du séjour en Suisse ne s’imposait pas pour des raisons personnelles majeures. L’intéressé pouvait donc comprendre le raisonnement fait par l’autorité intimée et l’attaquer à bon escient, ce qu’il a d’ailleurs fait.</w:t>
      </w:r>
    </w:p>
    <w:p>
      <w:r>
        <w:rPr>
          <w:b/>
        </w:rPr>
        <w:t>E. 2</w:t>
      </w:r>
    </w:p>
    <w:p>
      <w:r>
        <w:t>a) Selon l'art. 42 al. 1 LEtr,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Si des raisons majeures justifient une dérogation à l’exigence du ménage commun, le droit à l’octroi d’une autorisation séjour est maintenu. Aux termes de l'art. 50 al. 1 LEtr, après dissolution de la famille, le droit du conjoint et des enfants à l'octroi d'une autorisation de séjour et à la prolongation de sa durée de validité en vertu des art. 42 et 43 subsiste dans les deux cas suivants: l'union conjugale a duré au moins trois ans et l'intégration est réussie (let. a) ou la poursuite du séjour en Suisse s'impose pour des raisons personnelles majeures (let. b). Il est précisé à l'art. 50 al. 2 LEtr que les raisons personnelles majeures visées à l'al. 1, let. b, sont notamment données lorsque le conjoint est victime de violence conjugale et que la réintégration sociale dans le pays de provenance semble fortement compromise. Selon la jurisprudence du Tribunal fédéral, cette énumération n’est pas exhaustive et laisse aux autorités une certaine liberté d’appréciation fondée sur des motifs humanitaires (ATF 136 II 1 consid. 5.3 p. 4). S’agissant de la réintégration sociale dans le pays de provenance, l’art. 50 al. 2 LEtr exige qu’elle semble fortement compromise (« stark gefährdert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2C_369/2010 du 4 novembre 2010 consid. 4.1 et les références).</w:t>
      </w:r>
    </w:p>
    <w:p>
      <w:r>
        <w:rPr>
          <w:b/>
        </w:rPr>
        <w:t>E. 3</w:t>
      </w:r>
    </w:p>
    <w:p>
      <w:r>
        <w:t>Le recourant soutient que l’union conjugale a duré plus de trois ans, dès lors qu’elle aurait pris fin le 24 juin 2011, date de la remise du rapport de l’Institut de médecine légale de Berne confirmant qu’il n’était pas le père de l’enfant C. Pour sa part, l’autorité intimée a retenu que celle-ci avait pris fin au plus tard à la fin de l’année 2009. a) Le délai de trois ans de l'art. 50 al. 1 let. a LEtr se calcule en fonction de la durée pendant laquelle le couple fait ménage commun en Suisse, ou qu'il peut à tout le moins invoquer des raisons majeures au sens de l'art. 49 LEtr ( ATF 136 II 113 consid. 3.3.5 p. 120; 2C_735/2010 du 1 er février 2011 consid. 4.1). La durée de trois ans vaut de façon absolue, quand bien même la fin de la vie conjugale serait intervenue quelques jours ou semaines seulement avant l'expiration de ce délai (ATF 2C_735/2010 du 1 er février 2011 consid. 4.1 et les arrêts cités). b) En l’espèce, il ressort du dossier de la cause que le recourant a épousé B. Y.________ le 17 octobre 2007 ; il ne s’est toutefois établi auprès d’elle que le 2 octobre 2008 et c’est par conséquent à ce moment là que la vie commune en Suisse a commencé. Dès décembre 2008, il a pris une seconde résidence à 1********. Les explications de son épouse n’ont pas toujours été constantes ; toutefois, on constate que ses premières et dernières déclarations font état d’une séparation dès décembre 2008 (cf. courriers des 20 septembre 2009 et 21 juin 2011). Quant au recourant, il a d’abord indiqué dans son courrier du 8 octobre 2009 qu’il habitait toujours auprès de son épouse à 2********, puis lors de son audition par la police le 17 juin 2011 qu’il était séparé de celle-ci depuis le 2 novembre 2009. Finalement, il ressort des pièces du dossier qu’une procédure de mesures protectrices de l’union conjugale a été ouverte au plus tard le 2 octobre 2009 (date de l’envoi de la citation à comparaître). Dans ces circonstances, même si la date exacte de la fin de la vie commune est difficile à établir, il est certain que celle-ci ne s’est pas poursuivie jusqu’au mois d’octobre 2011. Sur ce point, on ne saurait suivre le recourant lorsqu’il soutient qu’il faut prendre en considération la date du 24 juin 2011 correspondant à la remise du rapport de l’Institut de médecine légale de Berne confirmant qu’il n’était pas le père de l’enfant C. Si l’on ne saurait exclure qu’une possibilité de réconciliation et de reprise de la vie commune existait jusqu’à ce moment là, ceci ne signifie en revanche pas que la vie commune s’est poursuivie jusqu’à la remise du rapport d’expertise. La condition relative à une vie commune de trois ans en Suisse n’est ainsi pas remplie et le recourant ne peut dès lors pas se prévaloir de l’art. 50 al. 1 let. a LEtr.</w:t>
      </w:r>
    </w:p>
    <w:p>
      <w:r>
        <w:rPr>
          <w:b/>
        </w:rPr>
        <w:t>E. 4</w:t>
      </w:r>
    </w:p>
    <w:p>
      <w:r>
        <w:t>Il reste encore à examiner si la poursuite du séjour en Suisse du recourant s'impose pour des raisons personnelles majeures au sens de l’art. 50 al. 1 let. b  LEtr. A cet égard, le recourant relève en substance qu’il a vécu en tout sept ans en Suisse, soit du 9 février 2002 au 2 juillet 2005 et du 2 octobre 2008 à ce jour, qu’il a été profondément blessé par la trahison de son épouse dont il ne s’est toujours pas remis et qu’il s’est démené pour refaire sa vie en s’appliquant dans son travail, en trouvant un nouveau logement et en solidifiant les liens déjà étroits qu’il avait tissé avec la Suisse, qu’il n’a jamais sollicité d’aide extérieure ni contracté de dettes et que sa réintégration dans son pays d’origine serait fortement compromise au vu des problèmes politiques existants. Il soutient donc que dans ces circonstances son séjour en Suisse s’imposait pour des raisons personnelles majeures. a) Dans un arrêt du 12 avril 2010, le Tribunal fédéral a considéré que 11 années de résidence en Suisse d’un ressortissant colombien entré en Suisse à 31 ans et bien intégré, notamment sur le plan professionnel, n’étaient pas suffisantes pour justifier de raisons personnelles majeures au sens des art. 50 al. 1 let. b et 50 al. 2 LEtr. Il a considéré qu’aucun élément ne permettait de retenir que la réintégration sociale de l’intéressé en Colombie serait fortement compromise, ce dernier ayant vécu dans ce pays jusqu’à l’âge de 31 ans et y disposant encore d’une partie de sa famille (ATF 2C_708/2009 consid. 6.3). Il en a jugé de même dans le cas d’un ressortissant turc entré en Suisse à 19 ans, qui y résidait depuis</w:t>
      </w:r>
    </w:p>
    <w:p>
      <w:r>
        <w:rPr>
          <w:b/>
        </w:rPr>
        <w:t>E. 8</w:t>
      </w:r>
    </w:p>
    <w:p>
      <w:r>
        <w:t>ans, n’avait connu aucune période de chômage et faisait valoir qu’il n’avait ni famille ni amis en Turquie, ce qui l’exposait à de graves difficultés personnelles et économiques en cas de retour dans son pays. Le Tribunal fédéral a jugé que ces éléments tendaient tout au plus à démontrer que les conditions de vie de l’intéressé étaient plus enviables en Suisse qu’en Turquie, mais n’établissaient nullement le fait que sa réintégration sociale dans son pays comporterait des obstacles à ce point insurmontables ou pénibles qu’on ne saurait raisonnablement exiger un tel effort de sa part. Il relevait à cet égard que le recourant avait vécu la plus grande partie de son existence en Turquie où se trouvaient par conséquent ses attaches culturelles, qu’il était jeune et en bonne santé et qu’il n’avait aucune charge de famille  (ATF 2C_369/2010 du 4 novembre 2010 consid. 4.2). Le Tribunal cantonal a pour sa part notamment considéré que ne s’imposait pas pour des raisons personnelles majeures le renouvellement de l’autorisation de séjour d’un ressortissant de Serbie-et-Monténégro qui avait vécu 7 ans en Suisse, avait exercé pendant la totalité de son séjour une activité professionnelle à la satisfaction de son employeur et n’avait jamais commis d’infractions (CDAP, arrêt PE.2011.0050 du 26 avril 2011). b) aa) En ce qui concerne la durée de séjour en Suisse du recourant, le dossier contient des informations contradictoires. Selon la version des faits données par le SPOP et le recourant, ce dernier aurait déposé en Suisse une première demande d’asile le 9 février 2002 et aurait effectué un premier séjour en Suisse jusqu’au 2 juillet 2005. Il aurait ensuite quitté la Suisse puis serait revenu le 2 octobre 2008 pour rejoindre son épouse. Il ressort toutefois du dossier de la cause que le recourant a déposé une demande d’asile le 1 er janvier 2007 et qu’il est retourné au Togo en octobre 2007 en raison du rejet de sa demande. Il aurait ainsi fait la connaissance de son épouse à 2******** durant ce séjour en mars 2007 (cf. PV d’audition par la police du 17 juin 2011, p. 1 ; dossier du SPOP, « Aktennotiz » du 7 novembre 2011 et extrait du « Zentrales Migrationssystem »). Pour les motifs développés ci-dessous, la question de savoir quelle a été la durée exacte du séjour du recourant en Suisse (5 ou 7 ans) souffre toutefois de demeurer indécise. bb) En ce qui concerne la situation personnelle du recourant, on retient qu’il est jeune et en bonne santé, sans charge de famille, et a vécu la plus grande partie de sa vie au Togo. Par ailleurs, sa réintégration dans son pays ne devrait pas lui poser de problèmes dès lors qu’il a lui-même admis qu’il avait là-bas toute sa famille et qu’il n’y risquait plus rien (cf. PV d’audition du 17 juin 2011, p. 3-4). Le seul fait qu’il semble relativement bien intégré dans notre pays, qu’il ait un emploi stable en tant que portier à l’Hôtel D.________ et qu’il n’ait pas de dettes ne saurait dès lors,  compte tenu de la jurisprudence restrictive mentionnée ci-dessus, justifier la prolongation de son autorisation de séjour pour des raisons personnelles majeures en application de l’art. 50 al. 1 let. b LEtr, ceci même si on retient un séjour de 7 ans en Suisse. cc) Le contexte difficile dans lequel le recourant s’est séparé de son épouse ne saurait également justifier de raisons personnelles majeures au sens de la disposition précitée. Le Tribunal fédéral a ainsi nié l’existence raisons personnelles majeures dans le cas d’un homme dont l’épouse aurait avorté à deux reprises pendant le mariage avant de donner naissance à un enfant conçu avec un autre homme (ATF 2C_663/2009 du 23 février 2010, consid. 4.2). 5. Les considérants qui précèdent conduisent au rejet du recours et à la confirmation de la décision attaquée. Compte tenu de ses ressources, le recourant a été mis au bénéfice de l'assistance judiciaire par décision du 22 mars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Vuithier peut être arrêtée, compte tenu de la liste des opérations produite, à un montant total de 1'620.- fr. (9 heures x 180 fr.), montant auquel s’ajoute celui des débours, soit 8.- fr. Compte tenu de la TVA au taux de 8%, l’indemnité totale s’élève ainsi à 1'758.25 francs.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