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PE.2012.0050 vom 19. Juli 2012</w:t>
      </w:r>
    </w:p>
    <w:p>
      <w:r>
        <w:t>VD Tribunal cantonal, 2012-07-19, FR</w:t>
      </w:r>
    </w:p>
    <w:p>
      <w:r>
        <w:rPr>
          <w:b/>
        </w:rPr>
        <w:t xml:space="preserve">Quelle: </w:t>
      </w:r>
      <w:r>
        <w:t>https://mcp.opencaselaw.ch/entscheid/vd_omni_PE.2012.0050</w:t>
      </w:r>
    </w:p>
    <w:p>
      <w:r>
        <w:t>FR: VD_OMNI PE.2012.0050 du 19 juillet 2012</w:t>
      </w:r>
    </w:p>
    <w:p>
      <w:r>
        <w:t>IT: VD_OMNI PE.2012.0050 del 19 luglio 2012</w:t>
      </w:r>
    </w:p>
    <w:p>
      <w:pPr>
        <w:pStyle w:val="Heading2"/>
      </w:pPr>
      <w:r>
        <w:t>Regeste</w:t>
      </w:r>
    </w:p>
    <w:p>
      <w:r>
        <w:t>X.________ c/Service de la population (SPOP) | Recourante albanaise, âgée de 73 ans, déposant une demande d'autorisation de séjour pour aller vivre aux côtés de sa fille, de nationalité suisse qui vient d'accoucher de jumeaux. Refus par le SPOP au motif que l'intéressée ne disposait pas de revenus personnels suffisants, que son état de santé était bon et qu'elle ne se trouvait pas dans une situation personnelle d'extrême gravité. La recourante ne dispose que de revenus mensuels de l'ordre de 600 francs. Dans sa situation financière, il ne peut être tenu compte d'expectatives successorales de la recourante, sa soeur étant toujours en vie, ni d'une prétendue indemnité d'expropriation de plusieurs millions d'Euros que l'Etat albanais devrait lui verser ainsi qu'à ses frères et soeurs, cette question étant ouverte depuis 14 ans. Enfin, la fortune de la recourante, de 8'000 fr., est insuffisante pour assurer sur la durée sa subsistance. Sous l'angle de l'art. 8 CEDH, la recourante ne se trouve pas dans un rapport de dépendance particulier dépassant les liens affectifs ordinaires avec sa fille et ses petits-enfants. Recours rejeté.</w:t>
      </w:r>
    </w:p>
    <w:p>
      <w:pPr>
        <w:pStyle w:val="Heading2"/>
      </w:pPr>
      <w:r>
        <w:t>Erwägungen</w:t>
      </w:r>
    </w:p>
    <w:p>
      <w:r>
        <w:rPr>
          <w:b/>
        </w:rPr>
        <w:t>E. 1</w:t>
      </w:r>
    </w:p>
    <w:p>
      <w:r>
        <w:t>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 recourante fait valoir qu'elle remplit les conditions des art. 28 LEtr et 25 de l'ordonnance du 24 octobre 2007 relative à l'admission, au séjour et à l'exercice d'une activité lucrative (OASA). a) L’art. 28 LEtr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D’après l’art. 25 OASA, l’âge minimum pour l’admission de rentiers est de 55 ans (al. 1).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 2, let. b). b) En l'occurrence, la recourante a 73 ans. Il n'est pas contesté qu'elle a des attaches personnelles avec la Suisse dans la mesure où sa fille, son gendre et ses petits-enfants y vivent et qu'elle leur rend visite au moins une fois par année depuis 1986. Demeure en revanche litigieuse la question des moyens financiers suffisants, au sens de l'art. 28 let. c LEtr. c) Selon le ch. 5.3 des Directives sur le domaine des étrangers édictées par l’Office fédéral des migrations (ODM) relatives au séjour sans activité lucrative, dans leur état au 30 septembre 2011 (ci-après: les directives ODM), un rentier est réputé disposer de moyens financiers nécessaires s'il est certain d'en bénéficier jusqu'à sa mort (rentes, fortune), au point que l'on peut pratiquement exclure le risque d'assistance publique (décision du 15 février 2001 du Service des recours du DFJP, aujourd'hui remplacé par le Tribunal administratif fédéral, en relation avec l'art. 34 let. e de l’ancienne ordonnance du 6 octobre 1986 limitant le nombre d’étrangers (OLE), abrogée au 1 er janvier 2008 par l’entrée en vigueur de l’OASA); les promesses ou les garanties écrites faites par des membres de la famille résidant dans notre pays, visant à garantir la prise en charge du rentier, ne suffisent pas, dans la mesure où leur mise en exécution reste en pratique sujette à caution; les moyens financiers mis à disposition par des tiers doivent présenter les mêmes garanties que s’il s’agissait des propres ressources du requérant (p. ex. garantie bancaire). Le rentier doit donc disposer, pour subvenir à ses besoins, cas échéant à ceux des membres de sa famille, de moyens financiers propres (rente, fortune). La doctrine confirme que le critère des moyens financiers nécessaires est rempli lorsque le rentier ne dépendra pas de l’aide sociale dans un avenir proche (M. Spescha, H. Thür, A. Zünd et P. Bolzli, Migrationsrecht, 2 ème éd. 2009, ad art. 28 LEtr, n. 4, p. 71). Quant à la jurisprudence rendue sous l’empire de l’art. 34 let. e OLE relative à l’exigence des moyens financiers du rentier, elle avait toujours interprété de manière aussi restrictive ce critère, en ce sens que les moyens financiers visés par cette disposition devaient être ceux du rentier étranger et non pas de son entourage ou d’un tiers (voir par exemple les arrêts TA PE.2006.0395 du 14 février 2007, PE.2006.0272 du 15 juin 2006, consid. 2, PE.2005.072 du 9 décembre2005, consid. 3, PE 1999.0255 du 30 août 1999; cf. aussi pour plus de détails, Minh Son Nguyen, Droit public des étrangers, Présence, activité économique et statut politique, Berne 2003, p. 241 s, plaidant pour une interprétation plus souple tenant compte des obligations légales d’entretien) . Les promesses d’aide matérielle de tiers, en particulier des proches parents, n’étaient pas non plus déterminantes puisque l’on devait notamment pouvoir attendre d’un rentier au sens de l’art. 34 OLE qu’il puisse subvenir seul à tous ses besoins dans l’hypothèse où il devrait vivre de manière indépendante (l’hypothèse de l’entrée dans un établissement médico-social ne constituant qu'un exemple). Selon la "Détermination du montant de la prise en charge financière au regard des normes de calculs de l'Aide sociale vaudoise", le montant à prendre en compte pour une personne seule s'élève à 2'100 fr., loyer en sus (à cet égard, voir arrêts CDAP PE.2011.0290 du 4 octobre 2011, PE.2009.0572 du 10 mars 2010). d) En l'espèce, force est de constater que la recourante ne dispose pas de revenus personnels suffisants au sens de l'art. 28 let. c LEtr. A ce jour, sa seule ressource régulière est une rente de retraite albanaise, qui s'élève à 110 francs. En cas d'obtention de l'autorisation requise, la recourante se dit prête à louer son appartement en Albanie, ce qui lui procurerait un revenu supplémentaire de l'ordre de 400 Euros, soit un peu moins de 500 francs. Ses revenus ascendraient ainsi à environ 600 francs. Au regard de la jurisprudence restrictive concernant l'aide des proches parents, rappelée ci-dessus, il n'y a pas lieu de tenir compte de la situation financière de la fille de la recourante. Dans la détermination de la situation financière de la recourante, on ne tiendra pas plus compte de ses expectatives successorales dans le cadre de la succession de sa soeur, qui est toujours en vie, ni de l'indemnisation qui devrait lui revenir suite à l'expropriation des terrains ayant appartenu à son père. Sur ce dernier point, il sied de relever que la décision des autorités albanaises, admettant le principe d'une indemnisation sans toutefois la chiffrer ni en indiquer les bases de calcul, et sur laquelle la recourante se fonde, date du 30 mars 1998, soit de plus de 14 ans; or, à ce jour, malgré le temps écoulé, aucune indemnisation ne paraît être intervenue et aucune pièce du dossier ne laisse présager du prochain paiement par l'Etat albanais de l'indemnité accordée. La fortune de la recourante, de l'ordre de 8'000 fr., ne suffit pas non plus à admettre que celle-ci bénéficie sur une longue durée de moyens financiers nécessaires à sa subsistance. On rappelle à cet égard que sur la base de revenus de l'ordre de 600 fr. par mois, c'est un montant mensuel de 1'500 fr. qui manque à la recurante pour atteindre les 2'100.- à prendre en compte dans ses besoins, hors loyer. Il résulte de ce qui précède que la recourante ne réalise par la condition de l'art. 28 let. c LEtr.</w:t>
      </w:r>
    </w:p>
    <w:p>
      <w:r>
        <w:rPr>
          <w:b/>
        </w:rPr>
        <w:t>E. 3</w:t>
      </w:r>
    </w:p>
    <w:p>
      <w:r>
        <w:t>L'autorité intimée a considéré que la recourante ne se trouvait pas dans une situation d'extrême gravité. Quand bien même la recourante ne se prévaut pas de ce moyen, il y a lieu d'en examiner le bien-fondé.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C ette disposition s’apparente à l’art. 13 let. f OLE, de sorte que la jurisprudence rendue en application de cet article peut être reprise par analogie (cf. message du 8 mars 2002 concernant la loi sur les étrangers, FF 2002 3469, 3543). Selon la jurisprudence relative aux art. 13 let. f 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b) En l'espèce, on ne voit pas dans quelle situation de détresse la recourante se trouverait en cas de refus de sa demande d'autorisation de séjour. Elle n'allègue d'ailleurs rien à ce sujet. Le fait qu'elle ne pourra pas vivre au quotidien aux côtés de sa fille et de ses petits-enfants n'est en tout état de cause pas encore constitutif d'un cas d'une extrême gravité au sens restrictif où l'entend la jurisprudence rappelée ci-dessus. En outre, la recourante ne fait pas valoir de problèmes de santé particulièrement aigus qui pourraient, à certaines conditions, justifier la délivrance de l'autorisation souhaitée. Enfin, la recourante a encore de la famille dans son pays (soeurs) et elle y dispose de son propre logement. C'est par conséquent à juste titre que l'autorité intimée a considéré que la recourante ne pouvait se prévaloir de l'art. 30 al. 1 let. b LEtr.</w:t>
      </w:r>
    </w:p>
    <w:p>
      <w:r>
        <w:rPr>
          <w:b/>
        </w:rPr>
        <w:t>E. 4</w:t>
      </w:r>
    </w:p>
    <w:p>
      <w:r>
        <w:t>Il convient aussi d’examiner si la recourante peut se prévaloir de l’art. 42 al. 2 LEtr. a) L'art. 42 al. 2 LEtr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et les ascendants du ressortissant suisse ou de son conjoint dont l’entretien est garanti (let. b). b) En l'occurrence, la recourante, de nationalité albanaise, domicilié en Albanie, n’est pas titulaire d’une autorisation de séjour délivrée par un Etat avec lequel la Suisse a conclu un accord sur la libre circulation des personnes. Elle ne peut donc pas invoquer l’art. 42 al. 2 let. b LEtr pour rejoindre sa fille, qui elle dispose de la nationalité suisse.</w:t>
      </w:r>
    </w:p>
    <w:p>
      <w:r>
        <w:rPr>
          <w:b/>
        </w:rPr>
        <w:t>E. 5</w:t>
      </w:r>
    </w:p>
    <w:p>
      <w:r>
        <w:t>Il convient enfin d'examiner si la recourante peut tirer un droit à l'obtention d'une autorisation de séjour en se fondant sur l'art. 8 de la Convention du 4 novembre 1950 de sauvegarde des droits de l'homme et des libertés fondamentales (CEDH; RS 0.101). a)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285/et les arrêts cités). Les relations familiales qui peuvent fonder, en vertu de l'art. 8 par. 1 CEDH,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les empêchant de gagner leur vie et de vivre de manière autonome ( ATF 129 II 11 consid. 2 p. 13 s.; 120 Ib 257 consid. 1d p. 261). De plus, le principe de protection de la vie familiale ne confère pas un droit inconditionnel à l’octroi d’une autorisation de séjour. Tel est notamment le cas lorsque l'étranger a lui-même décidé de vivre dans un autre pays, séparé de sa famille, lorsqu'aucun intérêt familial prépondérant ni de justes motifs ne sont susceptibles de justifier le regroupement familial, et lorsque l'autorité n'entrave pas le maintien des contacts entretenus jusque-là (ATF 125 II 585; 122 II 385 ss; ATF 119 Ib 91 ss). b) En l'espèce, la recourante n'a pas établi qu'elle se trouvait dans un rapport de dépendance particulier dépassant les liens affectifs ordinaires avec sa fille et ses petits-enfants, faisant uniquement valoir son désir d'être auprès d'eux. La recourante ne fait par ailleurs aucune mention de quelconques problèmes de santé qui seraient graves au point qu'elle se trouve dans un rapport de dépendance particulier avec sa fille. Pour le surplus, la recourante n’allègue aucun motif qui serait propre à démontrer l’existence d’une situation exceptionnelle justifiant une dérogation aux conditions rappelées ci-dessus. En définitive, l'art. 8 CEDH ne fonde aucun droit de la recourante à obtenir l'autorisation requise.</w:t>
      </w:r>
    </w:p>
    <w:p>
      <w:r>
        <w:rPr>
          <w:b/>
        </w:rPr>
        <w:t>E. 6</w:t>
      </w:r>
    </w:p>
    <w:p>
      <w:r>
        <w:t>Les considérants qui précèdent conduisent au rejet du recours et à la confirmation de la décision attaquée. Les frais sont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