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PE.2011.0456 vom 12. März 2012</w:t>
      </w:r>
    </w:p>
    <w:p>
      <w:r>
        <w:t>VD Tribunal cantonal, 2012-03-12, FR</w:t>
      </w:r>
    </w:p>
    <w:p>
      <w:r>
        <w:rPr>
          <w:b/>
        </w:rPr>
        <w:t xml:space="preserve">Quelle: </w:t>
      </w:r>
      <w:r>
        <w:t>https://mcp.opencaselaw.ch/entscheid/vd_omni_PE.2011.0456</w:t>
      </w:r>
    </w:p>
    <w:p>
      <w:r>
        <w:t>FR: VD_OMNI PE.2011.0456 du 12 mars 2012</w:t>
      </w:r>
    </w:p>
    <w:p>
      <w:r>
        <w:t>IT: VD_OMNI PE.2011.0456 del 12 marzo 2012</w:t>
      </w:r>
    </w:p>
    <w:p>
      <w:pPr>
        <w:pStyle w:val="Heading2"/>
      </w:pPr>
      <w:r>
        <w:t>Regeste</w:t>
      </w:r>
    </w:p>
    <w:p>
      <w:r>
        <w:t>A. X.________ Y.________/Service de la population (SPOP), Service de l'emploi Contrôle du marché du travail et protection des travailleurs | Recourante ressortissante de Côte-d'Ivoire sollicitant la délivrance d'une autorisation de séjour pour l'exercice d'une activité lucrative indépendante en qualité de courtière immobilière. La recourante n'a pas établi que son activité servirait les intérêts économiques de la Suisse; elle ne bénéficie pas des qualifications personnelles nécessaires, car entend précisément effectuer une formation en courtage immobilier en Suisse et n'a jamais exercé cette activité; elle ne remplit aucune condition permettant de déroger à l'exigence de qualifications personnelles. Recours rejeté.</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recourante, ressortissante de Côte-d'Ivoire, ne peut pas invoquer de traité en sa faveur. Le recours s'examine dès lors uniquement au regard du droit interne, soit de la loi fédérale du 16 décembre 2005 sur les étrangers (LEtr; RS 142.20) et ses dispositions d'application.</w:t>
      </w:r>
    </w:p>
    <w:p>
      <w:r>
        <w:rPr>
          <w:b/>
        </w:rPr>
        <w:t>E. 2</w:t>
      </w:r>
    </w:p>
    <w:p>
      <w:r>
        <w:t>a) L'art. 19 LEtr prévoit ce qui suit: "Un étranger peut être admis en vue de l'exercice d'une activité lucrative indépendante aux conditions suivantes: a.  son admission sert les intérêts économiques du pays; b.  les conditions financières et les exigences relatives à l'exploitation de l'entreprise sont remplies; c.  les conditions fixées aux art. 20 et 23 à 25 sont remplies." L'art. 20 LEtr, auquel renvoie l'art. 19 let. c LEtr, dispose que le Conseil fédéral peut limiter le nombre d'autorisations de séjour initiales octroyées en vue de l'exercice d'une activité lucrative (al. 1). Il peut fixer un nombre maximum d'autorisations pour la Confédération et pour chaque canton (al. 2). L'art. 20 al. 1 de l' ordonnance du 24 octobre 2007 relative à l'admission, au séjour et à l'exercice d'une activité lucrative (OASA; RS 142.201) précise que les cantons peuvent délivrer des autorisations de séjour pour des séjours en vue d'exercer une activité lucrative d'une durée supérieure à un an, dans les limites des nombres maximums fixés à l'annexe 2, ch. 1, let. a. 23 LEtr.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b) D'après les directives de l'Office fédéral des migrations (ODM) dans le domaine des étrangers (séjour avec activité lucrative, état au 1 er juillet 2010), les requêtes tendant à l'octroi d'une autorisation de séjour pour activité lucrative indépendante sont soumises à un examen des conditions relatives au marché du travail selon l'art. 19 LEtr et peuvent être admises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main-d’oeuvre locale, procède à des investissements substantiels ou génère de nouveaux mandats pour l’économie helvétique (ch. 4.7.2.1). Afin de permettre à l'autorité d'examiner les conditions financières et les exigences liées à l'exploitation de l'entreprise (art. 19 let. b LEtr),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(ch. 4.7.2.3, voir aussi ch. 4.8.11 relatif aux annexes à joindre à la demande). Selon les directives,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(ch. 4.3.4). c) En l'espèce, l'autorité intimée a considéré que l'activité lucrative indépendante envisagée par la recourante, à savoir le courtage immobilier, ne représentait pas un intérêt économique prépondérant pour la Suisse; en particulier, la recourante n'en avait pas fait la démonstration. Elle a en outre retenu que l'intéressée ne bénéficiait pas de qualifications particulières et d'une formation complète et qu'elle ne pouvait justifier d'une large expérience professionnelle. Cette appréciation doit être confirmée. En effet, la recourante n'a en premier lieu pas établi que son activité de courtage immobilier servirait les intérêts économiques de la Suisse, c'est-à-dire qu'elle contribuerait à la diversification de l’économie régionale dans la branche concernée, obtiendrait ou créerait des places de travail pour la main-d’oeuvre locale, procéderait à des investissements substantiels ou générerait de nouveaux mandats pour l’économie helvétique. La recourante n'a par exemple pas prouvé - et ne l'a du reste pas même allégué - qu'elle engagerait un ou plusieurs employés et créerait ainsi une ou plusieurs places de travail. Au contraire, il ressort des explications convaincantes de l'autorité intimée que dans le canton de Vaud, l'offre émanant des professionnels du courtage immobilier est déjà largement étoffée et qui plus est inversement proportionnelle à l'offre immobilière réellement disponible. A cela s'ajoute que la recourante n'a pas établi qu'elle bénéficierait des qualifications personnelles nécessaires; ainsi, elle ne dispose pas d'un diplôme ou d'un titre de formation idoine, pour l'obtention duquel elle entend précisément séjourner en Suisse, et encore moins d'une expérience professionnelle longue de plusieurs années dans le domaine du courtage immobilier. Ses dix années d'expérience dans la vente, dont quelques années en qualité de gérante de sa propre entreprise de vente de fleurs coupées, ne constituent en effet manifestement pas une expérience professionnelle dans le domaine spécifique du courtage immobilier. Enfin, force est de constater que la recourante ne remplit pas les conditions permettant de déroger à l'exigence de qualifications personnelles (art. 23 al. 3 LEtr): en effet, elle n'occupe aucune des fonctions citées aux let. a à e de cette disposition; elle ne le prétend du reste pas. Il résulte de ce qui précède que l'autorité intimée était fondée à considérer que la recourante ne remplissait pas les conditions à l'obtention d'une autorisation de séjour avec activité lucrative indépendante.</w:t>
      </w:r>
    </w:p>
    <w:p>
      <w:r>
        <w:rPr>
          <w:b/>
        </w:rPr>
        <w:t>E. 3</w:t>
      </w:r>
    </w:p>
    <w:p>
      <w:r>
        <w:t>La conclusion formulée par la recourante devant le tribunal de céans tendant à la délivrance d'une autorisation de courte durée avec exercice d'une activité lucrative doit être déclarée irrecevable. En effet, la décision attaquée ne traite que de la délivrance d'une autorisation de séjour ordinaire pour activité lucrative, conformément à la demande de la recourante qui portait sur une autorisation annuelle. Une demande tendant à l'octroi d'une autorisation de courte durée avec exercice d'une activité lucrative sort par conséquent du cadre de la décision attaquée qui détermine l'objet du litige. Elle ne peut être traitée en première instance par le tribunal (voir en ce sens l'arrêt PE.2011.0162 du 5 octobre 2011 consid. 4 et les arrêts cités).</w:t>
      </w:r>
    </w:p>
    <w:p>
      <w:r>
        <w:rPr>
          <w:b/>
        </w:rPr>
        <w:t>E. 4</w:t>
      </w:r>
    </w:p>
    <w:p>
      <w:r>
        <w:t>Vu ce qui précède, le recours doit être rejeté et la décision attaquée, confirmée. La recourante, qui succombe, supporte les frais de justice et n'a pas droit à des dépens. Il n'est pas alloué de dépens à l'Etat (art. 49, 55, 56 al. 3, 91 et 99 de la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