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PE.2011.0442 vom 10. Februar 2012</w:t>
      </w:r>
    </w:p>
    <w:p>
      <w:r>
        <w:t>VD Tribunal cantonal, 2012-02-10, FR</w:t>
      </w:r>
    </w:p>
    <w:p>
      <w:r>
        <w:rPr>
          <w:b/>
        </w:rPr>
        <w:t xml:space="preserve">Quelle: </w:t>
      </w:r>
      <w:r>
        <w:t>https://mcp.opencaselaw.ch/entscheid/vd_omni_PE.2011.0442</w:t>
      </w:r>
    </w:p>
    <w:p>
      <w:r>
        <w:t>FR: VD_OMNI PE.2011.0442 du 10 février 2012</w:t>
      </w:r>
    </w:p>
    <w:p>
      <w:r>
        <w:t>IT: VD_OMNI PE.2011.0442 del 10 febbraio 2012</w:t>
      </w:r>
    </w:p>
    <w:p>
      <w:pPr>
        <w:pStyle w:val="Heading2"/>
      </w:pPr>
      <w:r>
        <w:t>Regeste</w:t>
      </w:r>
    </w:p>
    <w:p>
      <w:r>
        <w:t>X.________ c/Service de la population (SPOP) | Conjoint étranger d'une Suissesse, titulaire d'une autorisation de séjour, qui demande une autorisation d'établissement. La condition du séjour légal ininterrompu de cinq ans n'est pas réalisée en l'espèce (art. 42 al. 3 LEtr). L'étranger se prévaut de l'art. 34 al. 4 LEtr, mis en relation avec les art. 62 al. 1 let. a OASA et 4 OEIE, qui permet l'octroi anticipé de l'autorisation d'établissement. Le refus du SPOP sur ce point, fondé sur le défaut d'intégration, consacre une violation de la loi. En effet, le recourant a toujours exercé une activité lucrative. Une condamnation infligée l'a été pour des motifs bénins, et suivie d'aucune récidive. Le recourant a entrepris de réduire régulièrement la dette sociale contractée au début de son séjour en Suisse. La formation professionnelle qu'il suit dans le domaine médical est de nature à assurer le remboursement définitif de cette dette. Admission du recours.</w:t>
      </w:r>
    </w:p>
    <w:p>
      <w:pPr>
        <w:pStyle w:val="Heading2"/>
      </w:pPr>
      <w:r>
        <w:t>Erwägungen</w:t>
      </w:r>
    </w:p>
    <w:p>
      <w:r>
        <w:rPr>
          <w:b/>
        </w:rPr>
        <w:t>E. 1</w:t>
      </w:r>
    </w:p>
    <w:p>
      <w:r>
        <w:t>a) Le conjoint étranger d’un citoyen suisse a droit à l’octroi d’une autorisation d’établissement après un séjour légal ininterrompu de cinq ans (art. 42 al. 3 de la loi fédérale du 16 décembre 2005 sur les étrangers - LEtr; RS 142.20). Par séjour légal initerrompu au sens de cette disposition. Il faut entendre une vie commune de cinq ans au moins (arrêt PE.2011.0078 du 4 août 2011, consid. 4a, et les arrêts cités). b) Cette exigence n’est pas remplie en l’espèce, puisque le recourant a fait ménage commun avec Y.________________ jusqu’en décembre 2008, époque où les époux ont été autorisés à vivre séparément.</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 La demande du recourant est fondée sur l’art. 34 al. 4 LEtr. A propos de cette disposition, l’art. 62 de l’ordonnance fédérale du 24 octobre 2007 relative à l’admission, au séjour et à l’exercice d’une activité lucrative (OASA; RS 142.201) précise ce qui suit: « 1. L’autorisation d’établissement peut être octroyée en cas d’intégration réussie, notamment lorsque l’étranger: a. respecte l’ordre juridique suisse et les valeurs de la Constitution fédérale; b. dispose de connaissance de la langue nationale parlée au lieu de domicile équivalant au moins au  niveau de référence A2 du Cadre européen commun de référence pour les langues, publié par le Conseil de l’Europe ; les connaissance d’une autre langue nationale peuvent également prises en compte dans des cas dûment motivés; c. manifeste sa volonté de participer à la vie économique et de se former. (…)» . L’art. 3 de l’ordonnance fédérale du 24 octobre 2007 sur l’intégration des étrangers (OIE; RS 142.205) rappelle que dans l’exercice de leur pouvoir d’appréciation, les autorités tiennent compte du degré d’intégration de l’étranger, en particulier lorsqu’il s’agit d’octroyer une autorisation d’établissement anticipée au sens de l’art. 62 OASA. Selon l’art. 4 OIE,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b) Le recourant est titulaire d’une autorisation de séjour de manière ininterrompue depuis le 26 juillet 2005. Il dispose de bonnes connaissances du français,  langue apprise dans son pays, et perfectionnée en Suisse. Il est bien intégré, notamment du point de vue professionnel: il a occupé des emplois réguliers depuis mars 2006; il a entamé une formation professionnelle depuis 2009, dans le domaine médical. Il y a partant lieu d’admettre que le recourant remplit les exigences fixées aux art. 62 al. 1 let. b et c OASA et 4 let. b, c et d OIE. Le seul motif retenu dans la décision attaquée tient à la dette sociale du recourant. Dans la réponse au recours, du 12 janvier 2012, le SPOP fait également valoir la condamnation du recourant, selon l’ordonnance pénale du 7 décembre 2006. Ainsi, de manière implicite, le SPOP considère que le recourant ne remplit pas la condition visée à aux art. 62 al. 1 let. a et 4 let. a OIE, portant sur le respect de l’ordre juridique suisse et les valeurs de la Constitution fédérale. c) Relativement à l’art. 4 OIE, l’Office fédéral des migrations (ODM) a établi des directives (IV.Intégration), le 1 er janvier 2008, dont la dernière version remonte au 15 novembre 2009. Selon cette directive (ch. 2.2, p. 3 et 4), le respect de l’ordre juridique suisse inclut celui de l’ordre public, lequel se subdivise entre l’«ordre juridique objectif», c’est-à-dire le respect des lois, la réputation irréprochable et l’absence de condamnations pénales, et les «représentations de l’ordre», c’est-à-dire celles, non écrites, «dont le respect doit être considéré selon l’opinion sociale et éthique dominante comme une condition inéluctable d’une cohabitation humaine ordonnée». Font notamment partie de ces représentations, le respect des décisions des autorités, ainsi que l’observation des obligations de droit public et des engagements privés (absence de poursuite ou de dette fiscale, paiement ponctuel des pensions alimentaires, etc.). La directive est complétée par une Annexe 1, fixant les critères d’évaluation du degré d’intégration en cas d’octroi anticipé de l’autorisation d’établissement au sens de l’art. 62 OASA. S’agissant des critères liés aux «représentations de l’ordre», cette Annexe renvoie au Message du 8 avril 2002 (FF 2002 p. 3469ss, 3564). Ce dernier passage est consacré au commentaire de l’art. 62 let. e LEtr, aux termes duquel l’autorité compétente peut révoquer une autorisation de séjour (à l’exclusion de l’autorisation d’établissement) notamment lorsque l’étranger ou une personne dont il a la charge dépend de l’aide sociale. Selon la jurisprudence relative à cette disposition, le simple risque d’être à la charge de l’assistance publique ne suffit pas; il faut bien davantage un danger concret de dépendance aux services sociaux.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consid. 3c p. 641; cf., en dernier lieu, arrêt PE.2011.0321 du 2 novembre 2011, consid. 1a, et les arrêts cités). d) Pour déterminer si un jugement de condamnation peut constituer l’indice d’un défaut d’intégration réussie en rapport avec les respect de l’ordre juridique et des valeurs de la Constitution, au sens des art. 62 al. 1 let. a OASA et 4 let. a OIE, l’autorité tient compte du type de délit, de la gravité de la faute et de la peine prononcée (cf. directive IV, ch. 2.2, p. 4). En huit ans de présence en Suisse, le recourant a fait l’objet d’une seule condamnation, soit celle du 7 décembre 2006. Depuis, son comportement n’a fait l’objet d’aucun reproche. L’infraction réprimée est peu grave: elle a consisté dans le fait que le recourant, titulaire d’un permis de conduire délivré dans son pays d’origine, avait omis de le faire remplacer par un permis suisse. Cela lui a valu une amende de 300 fr. On ne saurait objectivement considérer que cette infraction isolée démontrerait l’incapacité du recourant à se conformer à l’ordre juridique suisse. La situation d’espèce diffère sur ce point de celle qui a donné lieu au prononcé de l’arrêt PE.2011.0078 du 4 août 2011, dont se prévaut le SPOP dans sa réponse du 12 janvier 2012. e) Le recourant a reçu, avec son épouse, des prestations de l’aide sociale, en 2005, pour un montant total de 48'109,50 fr., dont il lui reste 29'734,50 fr. à rembourser. Il a également reçu le revenu d’insertion de janvier à septembre 2006. Cela étant, le recourant a exercé une activité lucrative régulière depuis 2006, qui lui a permis de subvenir aux besoins du ménage et de rembourser une partie de sa dette. Depuis six ans, il ne dépend plus des services sociaux. Au regard des critères posés par la jurisprudence relative à l’art. 62 let. e LEtr, qui viennent d’être rappelés, une révocation de l’autorisation de séjour n’entrerait pas en ligne de compte. Il existe de surcroît des motifs sérieux de penser que le recourant, qui suit régulièrement une formation professionnelle dans le domaine médical, sera en mesure de trouver un emploi bien rémunéré et de continuer à rembourser sa dette sociale. f) En conclusion, c’est à tort que le SPOP a considéré que les conditions de l’art. 34 al. 4 LEtr, mis en relation avec les art. 63 al. 1 let. a OASA et 4 let. a OIE, n’étaient pas remplies en l’espèce. 3. Le recours doit ainsi être admis, la décision attaquée annulée et la cause renvoyée au SPOP pour octroi de l’autorisation d’établissement. Il est statué sans frais (art. 49 et 52 de la loi du 28 octobre 2008 sur la procédure administrative –LPA-VD, RSV 173.36). Le recourant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