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PE.2011.0428 vom 13. März 2012</w:t>
      </w:r>
    </w:p>
    <w:p>
      <w:r>
        <w:t>VD Tribunal cantonal, 2012-03-13, FR</w:t>
      </w:r>
    </w:p>
    <w:p>
      <w:r>
        <w:rPr>
          <w:b/>
        </w:rPr>
        <w:t xml:space="preserve">Quelle: </w:t>
      </w:r>
      <w:r>
        <w:t>https://mcp.opencaselaw.ch/entscheid/vd_omni_PE.2011.0428</w:t>
      </w:r>
    </w:p>
    <w:p>
      <w:r>
        <w:t>FR: VD_OMNI PE.2011.0428 du 13 mars 2012</w:t>
      </w:r>
    </w:p>
    <w:p>
      <w:r>
        <w:t>IT: VD_OMNI PE.2011.0428 del 13 marzo 2012</w:t>
      </w:r>
    </w:p>
    <w:p>
      <w:pPr>
        <w:pStyle w:val="Heading2"/>
      </w:pPr>
      <w:r>
        <w:t>Regeste</w:t>
      </w:r>
    </w:p>
    <w:p>
      <w:r>
        <w:t>A. X.________/Service de la population (SPOP) | Recourante, ressortissante égyptienne de près de 75 ans, qui s'est vu refuser, à juste titre, une autorisation de séjour pour demeurer auprès de sa fille, de son beau-fils et de leurs enfants, ressortissants suisses. En effet, elle ne satisfait pas aux conditions d'admission des rentiers au sens de l'art. 28 LEtr, dans la mesure où elle ne dispose pas de revenus personnels suffisants et que l'engagement pris par sa fille et son beau-fils de la prendre financièrement en charge ne saurait être considéré comme déterminant, dans la mesure où la mise à exécution d'un tel engagement, de proches parents, reste, en pratique, sujette à caution. La recourante ne se trouve en outre pas dans une situation d'extrême gravité. L'exécution de son renvoi apparaît enfin comme possible, licite et raisonnablement exigible. Recours rejeté.</w:t>
      </w:r>
    </w:p>
    <w:p>
      <w:pPr>
        <w:pStyle w:val="Heading2"/>
      </w:pPr>
      <w:r>
        <w:t>Erwägungen</w:t>
      </w:r>
    </w:p>
    <w:p>
      <w:r>
        <w:rPr>
          <w:b/>
        </w:rPr>
        <w:t>E. 1</w:t>
      </w:r>
    </w:p>
    <w:p>
      <w:r>
        <w:t>La recourante a requis la tenue d’une audience et son audition ainsi que celle de sa fille et de son gendre. a) Les parties ont le droit d'être entendues (art. 29 al. 2 Cst., 27 al. 2 Cst.-VD et 33ss de la loi du 28 octobre 2008 sur la procédure administrative - LPA-VD, RSV 173.36 ).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Devant la Cour de droit administratif et public du Tribunal cantonal, la procédure est en principe écrite (art. 27 al. 1 LPA-VD).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la recourante. Il s’en tiendra à une procédure uniquement écrite. Comme on le verra dans les considérants qui suivent, le litige a trait à des questions d’ordre exclusivement juridique, que le tribunal examine avec un plein pouvoir d’examen (art. 76 LPA-VD). Au surplus, ni l’audition de la recourante ni celle de sa fille et de son gendre ne sont susceptibles d’ébranler la conviction de la Cour. Dès lors, par appréciation anticipée des preuves, le tribunal s’estime en mesure de statuer en connaissance de cause, en se dispensant de l’audience réclamée par la recourante et de son audition ainsi que de celle de sa fille et de son gendre.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ressortissante d'Egypte, ne dispose pas d'un tel droit.</w:t>
      </w:r>
    </w:p>
    <w:p>
      <w:r>
        <w:rPr>
          <w:b/>
        </w:rPr>
        <w:t>E. 3</w:t>
      </w:r>
    </w:p>
    <w:p>
      <w:r>
        <w:t>Un étranger peut se prévaloir de la protection de la vie familiale découlant de l'art. 8 CEDH à condition qu'il entretienne une relation étroite et effective (cf. ATF 131 II 265 consid.</w:t>
      </w:r>
    </w:p>
    <w:p>
      <w:r>
        <w:rPr>
          <w:b/>
        </w:rPr>
        <w:t>E. 5</w:t>
      </w:r>
    </w:p>
    <w:p>
      <w:r>
        <w:t>Il convient ensuite de déterminer si c'est à juste titre que l'autorité intimée a considéré que la recourante ne se trouvait pas dans une situation d'extrême gravité.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C ette disposition s’apparente à l’art. 13 let. f de l’ancienne ordonnance du 6 octobre 1986 limitant le nombre d’étrangers (OLE), abrogée au 1 er janvier 2008, de sorte que la jurisprudence rendue en application de cet article peut être reprise par analogie (cf. message du 8 mars 2002 concernant la loi sur les étrangers, FF 2002 3469, 3543). Selon la jurisprudence relative aux art. 13 let.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En l'occurrence, la recourante est en Suisse depuis à peine plus d'une année. Si elle habite ici avec sa fille, son beau-fils et ses petits-enfants, il n'en demeure pas moins que plusieurs membres de sa famille vivent encore en Egypte, soit son autre fille et les trois enfants de celle-ci ainsi que deux de ses trois soeurs. Elle ne précise pas non plus avoir tissé des liens personnels et sociaux étroits avec la Suisse, sachant de plus que son séjour de plus de dix ans dans ce pays s'est achevé il y a 34 ans. Son intégration n'y est ainsi pas exceptionnelle au point que l'on ne pourrait envisager un retour dans son pays, qu'elle a quitté à plus de 73 ans et où elle a dès lors dû y conserver des attaches culturelles, sociales et familiales; son retour ne saurait représenter pour elle un véritable déracinement. La recourante invoque néanmoins le fait que l'Egypte est en plein bouleversement et ne plus y avoir de logement. L'on ne saurait cependant considérer qu'elle fait valoir d'importantes difficultés concrètes propres à son cas particulier. Il convient en effet de souligner le fait que l'octroi d'un permis humanitaire n'a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 ATF 123 II 125 consid. 5b). C'est en conséquence à juste titre que l'autorité intimée a considéré que la recourante ne se trouvait pas dans une situation d'extrême gravité.</w:t>
      </w:r>
    </w:p>
    <w:p>
      <w:r>
        <w:rPr>
          <w:b/>
        </w:rPr>
        <w:t>E. 6</w:t>
      </w:r>
    </w:p>
    <w:p>
      <w:r>
        <w:t>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Le renvoi du recourant doit également être examiné au regard du principe de non refoulement garanti par l'art. 3 CEDH.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En l'espèce, la recourante, si elle fait valoir que l'Egypte est en plein bouleversement et ne plus y avoir de logement, n'invoque en définitive aucun élément sérieux propre à établir un risque personnel concret de persécutions ou de traitement inhumain ou dégradant en cas de retour dans son pays d'origine. L'exécution de son renvoi apparaît donc comme possible, licite et raisonnablement exigible.</w:t>
      </w:r>
    </w:p>
    <w:p>
      <w:r>
        <w:rPr>
          <w:b/>
        </w:rPr>
        <w:t>E. 7</w:t>
      </w:r>
    </w:p>
    <w:p>
      <w:r>
        <w:t>Les considérants qui précèdent conduisent au rejet du recours selon la procédure simplifiée de l'art. 82 LPA-VD et à la confirmation de la décision attaquée. Les frais sont mis à la charge de la recourante,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