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PE.2011.0380 vom 10. Februar 2012</w:t>
      </w:r>
    </w:p>
    <w:p>
      <w:r>
        <w:t>VD Tribunal cantonal, 2012-02-10, FR</w:t>
      </w:r>
    </w:p>
    <w:p>
      <w:r>
        <w:rPr>
          <w:b/>
        </w:rPr>
        <w:t xml:space="preserve">Quelle: </w:t>
      </w:r>
      <w:r>
        <w:t>https://mcp.opencaselaw.ch/entscheid/vd_omni_PE.2011.0380</w:t>
      </w:r>
    </w:p>
    <w:p>
      <w:r>
        <w:t>FR: VD_OMNI PE.2011.0380 du 10 février 2012</w:t>
      </w:r>
    </w:p>
    <w:p>
      <w:r>
        <w:t>IT: VD_OMNI PE.2011.0380 del 10 febbraio 2012</w:t>
      </w:r>
    </w:p>
    <w:p>
      <w:pPr>
        <w:pStyle w:val="Heading2"/>
      </w:pPr>
      <w:r>
        <w:t>Regeste</w:t>
      </w:r>
    </w:p>
    <w:p>
      <w:r>
        <w:t>X._____________ c/Service de la population (SPOP) | Ressortissant de Gambie, condamné entre 2001 et 2009 à 17 reprises à des peines de privation de liberté d'une durée totale de 2 ans, 9 mois et 20 jours, expulsé de Suisse le 31 mars 2010. S'étant marié le 12 novembre 2010 avec une suissesse, il demande l'octroi d'une autorisation de séjour au titre du regroupement familial. Refus du SPOP confirmé. En effet, les agissements délictueux de l'intéressé, par leur nature (si les condamnations ont été prononcées essentiellement pour des délits et des infractions à la LFStup, à la LSEE et à la LEtr, trois l'ont été pour des actes de violence) et leur répétition, constituent une grave atteinte à la sécurité et à l'ordre publics au sens de l'art. 63 al. 1 let. b LEtr. En outre, le refus respecte le principe de la proportionnalité: au vu du comportement de l'intéressé, qui ne s'est manifestement pas intégré en Suisse et s'est durablement installé dans la délinquance, son intérêt privé à demeurer en Suisse auprès de son épouse n'est pas suffisant pour contrebalancer l'intérêt public au respect de l'ordre et de la sécurité.</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refusé de délivrer une autorisation de séjour à l'époux de la recourante, lequel est ressortissant de Gambie.</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L'art. 42 al. 1 LEtr prévoit que le conjoint d'un ressortissant suisse bénéficie d'un droit à l'octroi d'une autorisation de séjour et à la prolongation de sa durée de validité à condition de vivre en ménage commun avec lui. Selon l'art. 51 al. 1 let. b LEtr, les droits prévus à l'art. 42 s'éteignent s'il existe des motifs de révocation au sens de l'art. 63. b) L' art. 63 al. 1 let. b LEtr dispose que l'autorisation d'établissement peut être révoquée si l'étranger attente de manière très grave à la sécurité et l’ordre publics en Suisse ou à l’étranger, les met en danger ou représente une menace pour la sécurité intérieure ou extérieure de la Suisse. c)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dispose que la sécurité et l’ordre publics sont menacés lorsque des éléments concrets indiquent que le séjour en Suisse de la personne concernée conduit selon toute vraisemblance à une atteinte à la sécurité et à l’ordre publics. d) Les motifs de révocation de l'art. 63 LEtr correspondent en principe aux motifs d'expulsion prévus à l'art. 10 de l'ancienne loi fédérale sur le séjour et l'établissement des étrangers (LSEE) (arrêts du TF 2C_739/2009 du 8 juin 2010, consid. 4.2 et 2C_418/2009 du 30 novembre 2009 consid. 4.1). Ainsi, comme sous l'empire de la LSEE, le refus - ou la révocation - de l'autorisation ne se justifie que si la pesée des intérêts à effectuer dans le cas d'espèce fait apparaître cette mesure comme proportionnée (arrêt du TF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arrêt du TF 2C_739/2009 du 8 juin 2010 consid. 4.2.1 et les références citées). e) La réglementation prévue par l'art. 8 CEDH est similaire: le droit au respect de la vie familiale (par. 1) n'est en effet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w:t>
      </w:r>
    </w:p>
    <w:p>
      <w:r>
        <w:rPr>
          <w:b/>
        </w:rPr>
        <w:t>E. 5</w:t>
      </w:r>
    </w:p>
    <w:p>
      <w:r>
        <w:t>a) En l’espèce, l'époux de la recourante est un délinquant multirécidiviste condamné à dix-sept reprises à des peines privatives de liberté d’une quotité totale de deux ans, neuf mois et vingt jours. Et si ces condamnations ont été prononcées essentiellement pour des délits et des contraventions à la loi fédérale sur les stupéfiants ainsi que des infractions à la LSEE et à la LEtr, trois l'ont été pour des actes de violence (celles prononcées le 28 février 2005, le 8 janvier 2008 et le 14 novembre 2008). Ainsi, il est incontestable que les agissements délictueux de l'intéressé, par leur nature et leur répétition, constituent une grave atteinte à la sécurité et l’ordre publics en Suisse au sens de l'art. 63 al. 1 let. b LEtr. b) La recourante fait valoir que son époux n'a plus commis de délits depuis qu'il l'a rencontrée. Or, on constate que l'intéressé, qui a vécu avec la recourante depuis 2007, n'a néanmoins jamais cessé d'enfreindre l’ordre public, et ce jusqu'à son départ de Suisse, en mars 2010. c) La recourante fait grief à l'autorité intimée de n'avoir pas respecté le principe de proportionnalité. Or, au vu du comportement de son mari, lequel ne s’est manifestement pas intégré en Suisse et s’est durablement installé dans la délinquance, son intérêt privé à demeurer en Suisse auprès de son épouse n'est pas suffisant à contrebalancer l'intérêt public au respect de l’ordre et de la sécurité. Par ailleurs, son épouse devait s’attendre à devoir vivre sa vie de famille à l’étranger, dès lors qu’au moment de leur mariage, Y.________________ avait déjà fait l’objet de nombreuses condamnations et avait été refoulé de Suisse. d) C'est dès lors à juste titre que le SPOP a refusé de délivrer à l'époux de la recourante une autorisation de séjour.</w:t>
      </w:r>
    </w:p>
    <w:p>
      <w:r>
        <w:rPr>
          <w:b/>
        </w:rPr>
        <w:t>E. 6</w:t>
      </w:r>
    </w:p>
    <w:p>
      <w:r>
        <w:t>Les considérants qui précèdent conduisent au rejet du recours. Compte tenu de la situation matérielle de la recourante, le présent 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