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PE.2011.0374 vom 9. Juli 2012</w:t>
      </w:r>
    </w:p>
    <w:p>
      <w:r>
        <w:t>VD Tribunal cantonal, 2012-07-09, FR</w:t>
      </w:r>
    </w:p>
    <w:p>
      <w:r>
        <w:rPr>
          <w:b/>
        </w:rPr>
        <w:t xml:space="preserve">Quelle: </w:t>
      </w:r>
      <w:r>
        <w:t>https://mcp.opencaselaw.ch/entscheid/vd_omni_PE.2011.0374</w:t>
      </w:r>
    </w:p>
    <w:p>
      <w:r>
        <w:t>FR: VD_OMNI PE.2011.0374 du 9 juillet 2012</w:t>
      </w:r>
    </w:p>
    <w:p>
      <w:r>
        <w:t>IT: VD_OMNI PE.2011.0374 del 9 luglio 2012</w:t>
      </w:r>
    </w:p>
    <w:p>
      <w:pPr>
        <w:pStyle w:val="Heading2"/>
      </w:pPr>
      <w:r>
        <w:t>Regeste</w:t>
      </w:r>
    </w:p>
    <w:p>
      <w:r>
        <w:t>X.________/Service de la population (SPOP) | La recourante, qui a séjourné en Suisse depuis 1995 au titre d'autorisations de courte durée puis de séjour et a été rejointe par sa fille en 2003, a épousé un ressortissant suisse en 2007. La communauté conjugale a toutefois duré moins de trois ans. La poursuite du séjour en Suisse de la recourante et de sa fille ne peut en l'espèce être reconnue pour des raisons personnelles majeures au sens de l'art. 50 al. 1 let b LEtr. En particulier, les violences alléguées par la recourante ne revêtent pas un degré de gravité qui imposerait la poursuite de son séjour; de plus, ayant vécu au Brésil durant plus de 25 ans, son retour dans ce pays ne semble pas fortement compromis, eu égard également au fait qu'elle est en bonne santé et qu'elle n'a pas d'attache familiale en Suisse. De même, les problèmes de santé de sa fille, qui souffre d'épilepsie, ne sont pas suffisants à cet égard, un traitement adéquat pouvant être assuré au Brésil. Pour les mêmes motifs, on ne saurait retenir que la situation des recourantes constitue un cas personnel d'extrême gravité au sens de l'art. 30 al. 1 let b LEtr. Enfin, leur renvoi paraît licite et raisonnablement exigible.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L'art. 50 al. 1 let. a de la loi fédérale sur les étrangers du 16 décembre 2005 (LEtr ; RS.142.20) prévoit qu'après dissolution de la famille, le droit du conjoint et des enfants à l'octroi d'une autorisation de séjour et à la prolongation de sa durée de validité en vertu de l'art. 42 LEtr subsiste lorsque l'union conjugale a duré au moins trois ans et que l'intégration est réussie. L'union conjugale au sens de l'art. 50 al. 1 let. a LEtr suppose l'existence d'une communauté conjugale effectivement vécue (arrêt PE.2010.0237 du 21 avril 2011 consid. 3a; Directives de l'Office fédéral des migrations [ ODM], I. Etrangers,</w:t>
      </w:r>
    </w:p>
    <w:p>
      <w:r>
        <w:rPr>
          <w:b/>
        </w:rPr>
        <w:t>E. 6</w:t>
      </w:r>
    </w:p>
    <w:p>
      <w:r>
        <w:t>Regroupement familial, état au 30 septembre 2011, ch. 6.14.1). La durée minimale de trois ans requise par cette disposition se calcule depuis la date du mariage, à condition que la cohabitation ait eu lieu en Suisse, jusqu'à ce que les époux cessent d'habiter sous le même toit (ATF 136 II 113 consid. 3.2 in fine et 3.3 p. 117 s.). Cette limite revêt un caractère absolu et s'applique même s'il ne reste que quelques jours pour atteindre la durée des 36 mois exigés (2C_594/2010 du 24 novembre 2010 consid. 3.1 et les références citées). Enfin, l'éventuelle cohabitation des époux avant le mariage ne peut être prise en compte dans la durée de l'union conjugale (ATF 137 II 1 consid. 3.1 p. 3; 2C_594/2010 du 24 novembre 2010 consid. 3.1). b) En l'occurrence, il n'est pas contesté que la communauté conjugale a duré moins de trois ans (du 15 mai 2007 au mois d'avril 2009), si bien que la première condition de l'art. 50 al. 1 let. a LEtr n'est pas réalisée. 3. a) L’art. 50 al. 1 lat. b LEtr prévoit qu'après dissolution de la famille, le droit du conjoint et des enfants à l'octroi d'une autorisation de séjour et à la prolongation de sa durée de validité en vertu de l'art. 42 LEtr subsiste lorsque la poursuite du séjour en Suisse s’impose pour des raisons personnelles majeures. Ces raisons personnelles majeures visées également à l'art. 77 al. 1 let. b de l’ordonnance relative à l’admission, au séjour et à l’exercice d’une activité lucrative du 24 octobre 2007 (OASA ; RSV.142.201)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Les motifs justifiant la poursuite du séjour en Suisse n'étant pas précisés de manière exhaustive, l'autorité dispose d’une certaine marge d’appréciation (ATF 136 II 1 consid. 5.3; arrêts du TF 2C_759/2010 du 28 janvier 2011 consid. 5.2.1 et 2C_376/2010 du 18 août 2010 consid. 6.3.1). A cet égard, les éléments évoqués à l’art. 31 al. 1 OASA peuvent également jouer un rôle important, même si, pris individuellement, ils ne suffisent en principe pas à fonder un cas individuel d’une extrême gravité. La poursuite du séjour en Suisse peut se justifier aussi si le conjoint domicilié en Suisse est décédé (cf. toutefois ATF 137 II 1) ou s’il existe des liens étroits avec des enfants communs bien intégrés en Suisse. En outre, il faut tenir compte des circonstances ayant conduit à la dissolution de la communauté conjugale. Il ne doit pas y avoir d’indice permettant de supposer un abus de droit. Si la violence conjugale est invoquée, il faut qu'il soit établi que l'on ne peut raisonnablement exiger plus longtemps de la personne admise dans le cadre du regroupement familial qu'elle poursuive l'union conjugale, sous peine de mettre en péril sa santé physique ou psychique (ATF 136 II 1 consid. 5.3; arrêts du TF 2C_590/2010 du 29 novembre 2010 consid. 2.5.3; 2C_554/2009 du 12 mars 2010 consid. 2.1) . La violence conjugale doit par conséquent revêtir une certaine intensité, condition qui est en principe réalisée lorsque la personne admise dans le cadre du regroupement familial est sérieusement mise en danger dans sa personnalité du fait de la vie commune (ATF 136 II 1 consid. 5.3; arrêts du TF 2C_155/2011 du 7 juillet 2011 consid. 4.3; 2C_803/2010 du 14 juin 2011 consid. 2.3.2; 2C_759/2010 du 28 janvier 2011 consid. 5.2.1; 2C_590/2010 du 29 novembre 2010 consid. 2.5.3). Ainsi, le Tribunal fédéral a considéré que, bien que la violence conjugale fut établie, le fait qu'une épouse ait crié et giflé son mari une fois ne revêtait pas un degré d'intensité suffisant (ATF 136 II 1 consid. 5.4). Il en a été de même dans un autre cas où la recourante avait allégué avoir reçu une gifle au cours d'une dispute conjugale et avoir été chassée du domicile conjugal (arrêt du TF 2C_358/2009 du</w:t>
      </w:r>
    </w:p>
    <w:p>
      <w:r>
        <w:rPr>
          <w:b/>
        </w:rPr>
        <w:t>E. 10</w:t>
      </w:r>
    </w:p>
    <w:p>
      <w:r>
        <w:t>décembre 2009 consid. 5.2). Un recourant, qui affirmait avoir été une fois enfermé dehors par son épouse qui avait fait changer le cylindre de la porte d'entrée, n'a pas fait l'objet de violences conjugales suffisamment intenses (arrêt du TF 2C_377/2010 du 28 juillet 2010 consid. 4.3 confirmant l'arrêt PE.2009.0535 du 28 juillet 2010). Il en a été de même dans un cas où la recourante s'est plainte pour l'essentiel de violences verbales (arrêt PE.2010.0443 du 28 décembre 2010 consid. 2b). Le Tribunal fédéral a en revanche considéré qu'un acte de violence isolé, mais particulièrement grave, tel qu'une tentative de meurtre, pouvait à lui seul conduire à admettre l'existence de raisons personnelles majeures au sens de l'art. 50 al. 1 let. b et al. 2 LEtr (arrêt du TF 2C_590/2010 du 29 novembre 2010 consid. 2.5.2). Les autorités compétentes peuvent demander des preuves. Lors de violences conjugales, les circonstances particulières doivent être examinées de près, au cas par cas, même si le séjour a été bref. Les intérêts personnels de la victime à rester en Suisse doivent être pris en considération de manière appropriée. Sont notamment considérés comme indices de violences conjugales (art. 77 al. 5 OASA) les certificats médicaux (let. a), les rapports de police (let. b), les plaintes pénales (let. c), les mesures au sens de l'art. 28b du Code civil (let. d) et les jugements pénaux prononcés à ce sujet (let. e). Lors de l’examen de l’existence de violences conjugales, l’autorité tient compte des indications et des renseignements fournis par des services spécialisés (Directives LEtr "6. Regroupement familial", état au 30 septembre 2011, ch. 6.14.3). La production de deux photographies montrant des marques de griffures sur le bras et sur le crâne n'est à cet égard pas suffisante si elle ne permet pas de les imputer à l'auteur des maltraitances (arrêt du TF 2C_393/2011 du 4 octobre 2011 consid. 4.2.1.). b) En l'espèce, X.________ allègue avoir subi des violences conjugales physiques et psychologiques de la part de son mari B.________. A l'appui de ses dires, elle produit trois pièces: deux relatives à une altercation ayant eu lieu en mai 2008 au cours de laquelle elle aurait été victime de violence verbale (cf. fiche d'intervention du Département de psychiatrie du CHUV du 19 mai 2008 et attestation du centre d'accueil Z.________ certifiant que la recourante est venue au centre pour un entretien ambulatoire le 22 mai 2008) et une pièce relative à une altercation ayant eu lieu le 15 mai 2009 au cours de laquelle B.________ lui aurait saisi le bras gauche et l'aurait repoussée (cf. constat du 9 juin 2009 pour coups et blessures établi par le Centre médical du Valentin faisant état d'une douleur dorsale apparue les jours suivants l'altercation). Au vu de la jurisprudence précitée, les violences alléguées par la recourante ne revêtent pas un degré suffisant de gravité pour que la poursuite du séjour de la recourante en Suisse s'impose. Tout au plus, les faits relatés démontrent-ils que des dissensions importantes ont précédé la séparation du couple, mais en aucun cas des actes ayant sérieusement mis en danger la santé physique et psychique de la recourante du fait de la vie commune. 4. a) S'agissant de la réintégration sociale dans le pays de provenance, l'art. 50 al. 2 LEtr exige qu'elle semble fortement compromise ("stark gefährdet"; ATF 136 II 1  consid. 5.3).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TF 2C_721/2010 du 8 mars 2011 consid. 2.1; 2C_759/2010 précité consid. 5.2.1; 2C_663/2009 du 23 février 2010 consid. 3 in fine avec renvoi à Thomas Geiser/Marc Busslinger, Ausländische Personen als Ehepartner und registrierte Partnerinnen, in Ausländerrecht, 2e éd., 2009, no 14.54). b) En l'espèce, la recourante est venue en Suisse au bénéfice d'autorisation de courte durée entre 1995 et 2000. Elle s'est définitivement établie en 2002. Même si, en raison de sa situation d'orpheline, elle n'a pas de parenté au Brésil, elle y a néanmoins vécu pendant plus de vingt-cinq ans. Au plan professionnel, la recourante émarge à l'assistance sociale et, quand bien même elle déploie des efforts louables en vue de sa réinsertion dans le monde professionnel, force est de constater que depuis le 14 novembre 2006 (date à laquelle la Cour de céans a pour la première fois confirmé le renvoi de la recourante, cf. PE.2006.0287), sa situation professionnelle n'a guère évolué. Plusieurs attestations valant témoignage font état d'une bonne intégration sociale de X.________ dans le canton de Vaud. Elle maîtrise la langue française et a apparemment su se constituer un cercle d'amis en Suisse. Cependant, les bons renseignements fournis au sujet de son intégration ne sont pas suffisants pour admettre l'existence d'un cas de détresse personnelle en cas de retour au Brésil. Vu son bon état de santé, son âge relativement jeune (40 ans), son absence d'attache familiale en Suisse, on peut attendre de l'intéressée qu'elle retourne dans son pays d'origine, même si elle rencontrera selon toute vraisemblance quelques difficultés à se réadapter. En outre, les différentes formations qu'elle a suivies, notamment de dessin de patron pour habillement et le titre de "créatrice de vêtement CFC" qu'elle devrait obtenir en juin 2012, devraient lui permettre de trouver plus facilement un travail qualifié dans son pays d'origine. c) En ce qui concerne sa fille A.________, il a été démontré que le suivi médical et le traitement médicamenteux pouvaient être assurés au Brésil et en particulier à São Paulo, plus grande métropole du pays, où la fillette est née. Le rapport de la section MILA du 2 mars 2012 relève qu'il est difficile de déterminer avec précision le coût du traitement, mais qu’il ne s'agit pas de montants très élevés ne pouvant pas être financés. Par ailleurs, l’intéressée, arrivée en Suisse à l'âge de six ans, conserve incontestablement des points de repère culturels et linguistiques avec le Brésil. Comme le relève à juste titre l’autorité intimée, vu l’âge actuel de A.________, il ne lui reste plus qu’à accomplir la partie déterminante de sa scolarité et sa réintégration au Brésil paraît dès lors envisageable. Enfin, s'il est vrai que le SPJ a mis en lumière sa fragilité psychique, celle-ci s'explique avant tout au regard des deux ruptures conjugales auxquelles elle a assisté (en mai 2003 et en avril 2009) et qui ont certainement contribué à la fragiliser. 5. Les recourantes invoquent à titre subsidiaire l'art. 30 al. 1 let. b LEtr. Elles soutiennent qu'elles seraient placées dans une situation d'extrême gravité en cas de renvoi dans leur pays d'origine. L’art. 30 al. 1 let. b LEtr dispose qu’il est possible de déroger aux conditions d’admission (art. 18 à 29 LEtr) dans le but de tenir compte d’un cas individuel d’une extrême gravité. L'art. 31 al. 1 er OASA précise que ces cas doivent être appréciés en tenant compte notamment de l'intégration du requérant (let. a), du respect de l'ordre juridique suisse par celui-ci (let. b), de sa situation financière ainsi que de sa volonté de prendre part à la vie économique et d'acquérir une formation (let. d), de la durée de sa présence en Suisse (let. e), de son état de santé (let. f) et de ses possibilités de réintégration dans l'Etat de provenance (let. g). Malgré le sous-titre de l'art. 31 OASA, il n'est pas certain que les raisons personnelles majeures de l'art. 50 LEtr se recoupent toujours avec les cas d'extrême gravité au sens des art. 30 al. 1 let. b LEtr et 31 OASA. Il est cependant probable qu'un étranger, s'il n'a pas trois ans d'union conjugale et s'il ne peut pas non plus invoquer des raisons personnelles majeures, ne remplit en tous les cas pas les conditions pour la reconnaissance d'un cas d'extrême gravité (arrêts PE.2009.0500 du 25 février 2010 et PE.2009.0340 du 5 novembre 2009, consid. 3). Quoi qu'il en soit, les mêmes considérations qui ont conduit le tribunal à nier l'existence de raisons personnelles majeures (voir supra consid. 4c) permettent d'exclure que la situation des recourantes constitue un cas personnel d'extrême gravité. 6. Les recourantes soutiennent enfin que leur renvoi dans leur pays ne serait pas licite et pas raisonnablement exigible au sens de l'art. 83 LEtr. a) L'art. 83 LEtr a la teneur suivante: " 1 L'office décide d'admettre provisoirement l'étranger si l'exécution du renvoi ou de l'expulsion n'est pas possible, n'est pas licite ou ne peut pas être raisonnablement exigée. 2 L'exécution n'est pas possible lorsque l'étranger ne peut pas quitter la Suisse pour son Etat d'origine, son Etat de provenance ou un Etat tiers, ni être renvoyé dans un de ces Etats. 3 L'exécution n'est pas licite lorsque le renvoi de l'étranger dans son Etat d'origine, dans son Etat de provenance ou dans un Etat tiers est contraire aux engagements de la Suisse relevant du droit international. 4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 b) En l'espèce, on ne voit pas en quoi l'exécution du renvoi des recourantes serait illicite. Ces dernières n'invoquent aucune convention internationale qui interdirait leur renvoi dans leur pays d'origine. On ne voit pas non plus en quoi l'exécution du renvoi ne pourrait pas raisonnablement être exigé. Le Brésil ne connaît pas de situation de guerre, de guerre civile ou de violence généralisée. Ce grief doit ainsi être rejeté. 7. Au vu de ce qui précède, le recours ne peut être que rejeté. Un émolument sera mis à la charge des recourantes, qui succombent. Il n’y a pas lieu à l’allocation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