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PE.2011.0321 vom 2. November 2011</w:t>
      </w:r>
    </w:p>
    <w:p>
      <w:r>
        <w:t>VD Tribunal cantonal, 2011-11-02, FR</w:t>
      </w:r>
    </w:p>
    <w:p>
      <w:r>
        <w:rPr>
          <w:b/>
        </w:rPr>
        <w:t xml:space="preserve">Quelle: </w:t>
      </w:r>
      <w:r>
        <w:t>https://mcp.opencaselaw.ch/entscheid/vd_omni_PE.2011.0321</w:t>
      </w:r>
    </w:p>
    <w:p>
      <w:r>
        <w:t>FR: VD_OMNI PE.2011.0321 du 2 novembre 2011</w:t>
      </w:r>
    </w:p>
    <w:p>
      <w:r>
        <w:t>IT: VD_OMNI PE.2011.0321 del 2 novembre 2011</w:t>
      </w:r>
    </w:p>
    <w:p>
      <w:pPr>
        <w:pStyle w:val="Heading2"/>
      </w:pPr>
      <w:r>
        <w:t>Regeste</w:t>
      </w:r>
    </w:p>
    <w:p>
      <w:r>
        <w:t>X.________/Service de la population (SPOP) | Rejet du recours contre la décision du SPOP refusant de délivrer une autorisation de séjour (permis B) à un ressortissant irakien au bénéfice de l'admission provisoire (permis F). Le recourant, étudiant âgé de 21 ans, est entièrement ou partiellement assisté avec sa famille par l'EVAM depuis le 1er janvier 2006 au plus tard et rien n'indique que tel ne sera plus le cas avant la fin des études en médecine qu'il vient d'entreprendre.</w:t>
      </w:r>
    </w:p>
    <w:p>
      <w:pPr>
        <w:pStyle w:val="Heading2"/>
      </w:pPr>
      <w:r>
        <w:t>Erwägungen</w:t>
      </w:r>
    </w:p>
    <w:p>
      <w:r>
        <w:rPr>
          <w:b/>
        </w:rPr>
        <w:t>E. 1</w:t>
      </w:r>
    </w:p>
    <w:p>
      <w:r>
        <w:t>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de l'assistance publique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références citées; PE.2010.0269 du 22 février 2011 consid. 5a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En l'espèce, le recourant est entièrement ou partiellement assisté par l'EVAM depuis le 1 er janvier 2006 à tout le moins; il a ainsi bénéficié, au 31 décembre 2010, de prestations d'assistance pour un montant total de plus de 44'000 fr. Il perçoit en outre une bourse d'études depuis le 1 er août 2008. Certes, le recourant, âgé de 21 ans, accomplissait une formation à plein temps (gymnase) lorsque la décision attaquée a été rendue, si bien qu'il convenait de ne pas être trop strict s'agissant de la condition relative à son autonomie financière. Depuis lors, il a entrepris des études universitaires en Faculté de Biologie et de Médecine, section médecine dentaire; or, il est notoire qu'une telle formation dure près de six ans (Bachelor et Master), et il n'apparaît pas que le recourant aurait un quelconque revenu lui permettant de ne plus devoir solliciter l'assistance de l'EVAM à l'avenir. Quoi qu'il en soit, à supposer qu'il exerce depuis la fin de sa scolarité une activité lucrative, la très brève durée de celle-ci ne suffirait pas encore à considérer que sa situation financière à long terme - en l'état incertaine - serait conforme aux exigences exposées ci-dessus (let. a). Au vu de ce qui précède, l'autorité intimée n'a pas abusé de son pouvoir d'appréciation en refusant la transformation du permis F en permis B pour des motifs d'assistance. Dès lors, il n'y a pas lieu d'examiner si les éléments constitutifs d'un cas d'extrême gravité sont réalisés comme le fait valoir le recourant. On se limitera à relever qu'il ne ressort pas du dossier que le recourant se trouverait dans une situation de détresse personnelle grave; en particulier, la durée de son séjour en Suisse, d'environ six ans, n'est certes pas négligeable, mais n'est pas importante au point que l'on doive admettre l'existence d'un cas d'extrême gravité. Cela étant, on relève que le recourant, qui semble bien intégré, pourra déposer une nouvelle demande une fois son autonomie financière totale atteinte. En outre, la décision attaquée ne porte que sur le refus d'entrer en matière sur la transformation d'un permis F en permis B; le recourant n'est ainsi pas tenu de quitter la Suisse et peut dès lors continuer à y résider, comme l'a d'ailleurs relevé l'autorité intimée. On ne voit ainsi pas dans quelle mesure l'art. 8 de la Convention du 4 novembre 1950 de sauvegarde des droits de l’homme et des libertés fondamentales (CEDH; RS 0.101), invoqué par le recourant, serait violé; cette disposition protège en effet la vie privée et familiale, à laquelle il n'est ici pas porté atteinte, le recourant n'étant ni tenu de quitter la Suisse ni séparé de sa famille. On relève enfin que depuis l’entrée en vigueur de la nouvelle o rdonnance du 20 janvier 2010 sur l’établissement de documents de voyage pour étrangers (ODV; RS 143.5), les conditions dans lesquelles les détenteurs d’un permis F peuvent voyager hors de Suisse ont été considérablement assouplies.</w:t>
      </w:r>
    </w:p>
    <w:p>
      <w:r>
        <w:rPr>
          <w:b/>
        </w:rPr>
        <w:t>E. 2</w:t>
      </w:r>
    </w:p>
    <w:p>
      <w:r>
        <w:t>Il résulte de ce qui précède que le recours doit être rejeté et la décision attaquée, confirmée. Compte tenu de la situation financière du recourant, il est statué sans frais (art. 50 de la loi du 28 octobre 2008 sur la procédure administrative [LPA-VD; RSV 173.36]). Le recourant, qui succombe,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