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PE.2011.0316 vom 12. Dezember 2011</w:t>
      </w:r>
    </w:p>
    <w:p>
      <w:r>
        <w:t>VD Tribunal cantonal, 2011-12-12, FR</w:t>
      </w:r>
    </w:p>
    <w:p>
      <w:r>
        <w:rPr>
          <w:b/>
        </w:rPr>
        <w:t xml:space="preserve">Quelle: </w:t>
      </w:r>
      <w:r>
        <w:t>https://mcp.opencaselaw.ch/entscheid/vd_omni_PE.2011.0316</w:t>
      </w:r>
    </w:p>
    <w:p>
      <w:r>
        <w:t>FR: VD_OMNI PE.2011.0316 du 12 décembre 2011</w:t>
      </w:r>
    </w:p>
    <w:p>
      <w:r>
        <w:t>IT: VD_OMNI PE.2011.0316 del 12 dicembre 2011</w:t>
      </w:r>
    </w:p>
    <w:p>
      <w:pPr>
        <w:pStyle w:val="Heading2"/>
      </w:pPr>
      <w:r>
        <w:t>Regeste</w:t>
      </w:r>
    </w:p>
    <w:p>
      <w:r>
        <w:t>A. X.________ /Service de la population (SPOP) | Après avoir prétendu faire encore ménage commun avec son épouse, le recourant invoque, pour la première fois devant le tribunal, sa relation avec sa nouvelle compagne, qui serait au bénéfice d'un permis de séjour et dont il aurait un fils. Il n'y a pas lieu que le tribunal procède à ces mesures d'instruction qui relèvent de la première instance. Renvoi du dossier au SPOP pour qu'il complète instruction sur ces nouvelles allégations. Ayant provoqué la décision attaquée par des déclarations contraires à la vérité, le recourant supportera une partie des frais et n'a pas droit à des dépens.</w:t>
      </w:r>
    </w:p>
    <w:p>
      <w:pPr>
        <w:pStyle w:val="Heading2"/>
      </w:pPr>
      <w:r>
        <w:t>Erwägungen</w:t>
      </w:r>
    </w:p>
    <w:p>
      <w:r>
        <w:rPr>
          <w:b/>
        </w:rPr>
        <w:t>E. 1</w:t>
      </w:r>
    </w:p>
    <w:p>
      <w:r>
        <w:t>Selon l'art. 28 de la loi du 28 octobre 2008 sur la procédure administratives (LPA-VD ; RSV 173.36), l'autorité établit les faits d'office et elle n'est pas liée par les offres de preuves formulées par les parties. Celles-ci sont tenues de collaborer à la constatation des faits dont elles entendent déduire des droits mais l'autorité peut statuer en l'état du dossier lorsque les parties refusent de prêter le concours qu'on peut attendre d'elles à l'établissement des faits (art. 30 al. 1 et 2 LPA-VD). En l'espèce, l'autorité intimée a tenté d'instruire la situation du recourant et elle a écarté, à juste titre d'après les dernières allégations du recourant, les déclarations selon lesquelles le recourant ferait ménage commun avec son épouse. Nantie des déclarations du recourant relatives à sa nouvelle compagne et à l'enfant qu'ils auraient en commun, l'autorité intimée considère comme nécessaire de faire porter l'instruction sur les démarches entreprises en vue de la reconnaissance de l'enfant. Il n'y a pas lieu que le tribunal procède à ces mesures d'instruction qui relèvent de la première instance. Il y a donc lieu d'annuler la décision attaquée et de renvoyer le dossier au SPOP pour qu'il complète l'instruction sur les nouvelles allégations du recourant.</w:t>
      </w:r>
    </w:p>
    <w:p>
      <w:r>
        <w:rPr>
          <w:b/>
        </w:rPr>
        <w:t>E. 2</w:t>
      </w:r>
    </w:p>
    <w:p>
      <w:r>
        <w:t>Le recourant ayant provoqué la décision attaquée par des déclarations contraires à la vérité, une partie des frais sera mise à sa charge. Pour les mêmes motifs,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