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PE.2011.0300 vom 11. September 2012</w:t>
      </w:r>
    </w:p>
    <w:p>
      <w:r>
        <w:t>VD Tribunal cantonal, 2012-09-11, FR</w:t>
      </w:r>
    </w:p>
    <w:p>
      <w:r>
        <w:rPr>
          <w:b/>
        </w:rPr>
        <w:t xml:space="preserve">Quelle: </w:t>
      </w:r>
      <w:r>
        <w:t>https://mcp.opencaselaw.ch/entscheid/vd_omni_PE.2011.0300</w:t>
      </w:r>
    </w:p>
    <w:p>
      <w:r>
        <w:t>FR: VD_OMNI PE.2011.0300 du 11 septembre 2012</w:t>
      </w:r>
    </w:p>
    <w:p>
      <w:r>
        <w:t>IT: VD_OMNI PE.2011.0300 del 11 settembre 2012</w:t>
      </w:r>
    </w:p>
    <w:p>
      <w:pPr>
        <w:pStyle w:val="Heading2"/>
      </w:pPr>
      <w:r>
        <w:t>Regeste</w:t>
      </w:r>
    </w:p>
    <w:p>
      <w:r>
        <w:t>A.X.________ c/Service de la population (SPOP) | Confirmation du refus de délivrer une autorisation de séjour à un ressortissant français. Sans activité professionnelle, sans perspective concrète d'engagement et sans moyens d'existence suffisants (ou à tout le moins n'en a-t-il pas apporté la preuve), le recourant ne peut pas se prévaloir des dispositions de l'ALCP pour se voir délivrer un titre de séjour en Suisse. En outre, il ne se trouve pas dans une situation personnelle d'extrême gravité qui justifierait l'octroi d'une autorisation de séjour. Enfin, il n'a pas produit la moindre preuve des démarches qu'il aurait entreprises en vue du mariage qu'il a annoncé avec son amie suisse. Recours rejeté.</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w:t>
      </w:r>
    </w:p>
    <w:p>
      <w:r>
        <w:rPr>
          <w:b/>
        </w:rPr>
        <w:t>E. 2</w:t>
      </w:r>
    </w:p>
    <w:p>
      <w:r>
        <w:t>a) Selon l'art. 61 al. 1 LEtr, l'autorisation prend fin lorsque l'étranger déclare son départ de Suisse (let. a), lorsqu'il obtient une autorisation dans un autre canton (let. b), à l'échéance de l'autorisation (let. c) ou suite à une expulsion au sens de l'art. 68 (let. d). En vigueur jusqu'au 31 décembre 2007, l'art. 9 al. 1 let. a de l'ancienne loi fédérale du 26 mars 1913 sur le séjour et l'établissement des étrangers (LSEE) disposait que l'autorisation de séjour prenait fin lorsqu'elle était arrivée à son terme sans avoir été prolongée (let. a) ou lorsque l'étranger avait annoncé son départ (let. c). b) En l'espèce, l'autorisation de séjour du recourant a pris fin à son échéance, le 30 juin 2009, conformément à l'art. 61 let. c LEtr, le recourant n'en ayant requis le renouvellement que dix-huit mois plus tard, le 5 janvier 2011. Il convient dès lors de traiter la requête du recourant comme une demande d'octroi d'une nouvelle autorisation de séjour.</w:t>
      </w:r>
    </w:p>
    <w:p>
      <w:r>
        <w:rPr>
          <w:b/>
        </w:rPr>
        <w:t>E. 3</w:t>
      </w:r>
    </w:p>
    <w:p>
      <w:r>
        <w:t>a) Ressortissant français, le recourant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d'établissement en tant qu'indépendant et le droit de demeurer sur le territoire des parties contractantes (art. 1 let. a et 4 ALCP; art. 1 al. 1 annexe I ALCP). b)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Aux termes de l 'art. 12 §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c) Selon l’art. 2 §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3.3</w:t>
      </w:r>
    </w:p>
    <w:p>
      <w:r>
        <w:t>p. 269; 2C_574/2010 du 15 novembre 2010 consid. 2.2.2; arrêt PE.2010.0280 du 16 novembre 2011 consid. 7a). Il importe peu, pour apprécier la situation économique du réquérant, que ce dernier génère lui-même ses moyens financiers ou que ceux-ci soient procurés par un tiers (ATF 135 II 265 consid. 3.3 p. 269). Il appartient par contre au requérant de démontrer qu'il dispose de moyens d'existence suffisants (ATF 2C_624/2010 du 8 septembre 2010). d) En l'espèce, le recourant n'exerce aucune activité salariée et n'a aucune perspective concrète d'engagement. Il ne le conteste pas. Le recourant a exposé toutefois dans ses écritures qu'il projetait de débuter dès le 1 er septembre 2011 une activité d'indépendant dans le traitement des eaux. Le 19 juin 2012, le magistrat instructeur l'a invité à produire les comptes relatifs à l'activité annoncée. Le recourant n'a pas donné suite à cet avis. Il n'a ainsi pas apporté la preuve de l'exercice d'une activité indépendante. Le recourant ne peut dès lors prétendre à la délivrance d'une autorisation de séjour en tant que travailleur salarié (art. 6 § 1 annexe I ALCP) ou d'indépendant (art. 12 § 1 annexe I ALCP). L'intéressé n'exerçant pas une activité économique, il convient d'examiner s'il peut se prévaloir de l'art. 24 annexe I ALCP pour obtenir une autorisation de séjour comme non actif. Le recourant a exposé dans ses écritures vivre grâce à l'aide d'amis. Il a produit à cet égard une attestation de son amie B. Z.________, qui a déclaré l'aider financièrement depuis plus de quatre ans, "complété d'une aide alimentaire et vestimentaire" . Le recourant a indiqué également qu'il percevrait à partir d'octobre 2012 les revenus de sa retraite française de "cadre supérieur" . Le 19 juin 2012, le magistrat instructeur l'a invité à produire une attestation officielle de sa caisse de pension française précisant le montant de sa future retraite, ainsi que son budget mensuel avec la provenance exacte des montants permettant de le couvrir. Le recourant n'a – à nouveau – pas donné suite à cet avis. Il n'a ainsi pas apporté la preuve qu'il disposait de moyens d'existence suffisants au sens de la jurisprudence précitée. Il ne remplit dès lors pas les conditions de l'art. 24 annexe I ALCP.</w:t>
      </w:r>
    </w:p>
    <w:p>
      <w:r>
        <w:rPr>
          <w:b/>
        </w:rPr>
        <w:t>E. 4</w:t>
      </w:r>
    </w:p>
    <w:p>
      <w:r>
        <w:t>Il reste encore à déterminer si le recourant peut prétendre à la délivrance d'une autorisation de séjour sur la base de l'art. 20 OLCP, disposition prévoyant que si les conditions d’admission sans activité lucrative ne sont pas remplies au sens de l’ALCP ou de la Convention instituant l’AELE, une autorisation de séjour UE/AELE peut être délivrée lorsque des motifs importants l’exigent. a)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b) En l'espèce, le recourant est arrivé en Suisse en été 2004, soit il y a un peu plus de huit ans. Il ne saurait ainsi se prévaloir d'un séjour d'une durée particulièrement longue dans notre pays. Son intégration socio-professionnelle n'est par ailleurs pas réussie. La société qu'il a créée à son arrivée en Suisse n'a en effet jamais eu d'activité et a fait faillite en 2006. Depuis lors, le recourant n'est pas parvenu à retrouver une situation professionnelle stable, son projet de reprendre une activité d'indépendant dès le 1 er septembre 2011 n'ayant apparemment pas abouti. Quant à son comportement, il n'est pas exempt de tout reproche, puisqu'il a été condamné en 2008 à une peine privative de liberté de deux ans, avec sursis pendant cinq ans, pour escroquerie par métier et faux dans les titres. A cela s'ajoute qu'hormis son amie B. Z.________, le recourant n'a pas allégué avoir des attaches particulièrement étroites avec la Suisse. Enfin, un retour en France, où il a vécu jusqu'à l'âge de 58 ans, ne devrait pas lui causer des difficultés insurmontables. Au regard de ces éléments, on ne saurait considérer que le recourant se trouve dans une situation personnelle d'extrême gravité qui justifierait l'octroi d'une autorisation de séjour en application de l'art. 20 OLCP.</w:t>
      </w:r>
    </w:p>
    <w:p>
      <w:r>
        <w:rPr>
          <w:b/>
        </w:rPr>
        <w:t>E. 5</w:t>
      </w:r>
    </w:p>
    <w:p>
      <w:r>
        <w:t>Sans se prévaloir expressément de l'art. 8 de la Convention de sauvegarde des droits de l'homme et des libertés fondamentales du 4 novembre 1950 (CEDH; RS 0.101), le recourant invoque encore la relation qu'il entretient avec son amie B. Z.________ pour s'opposer à son renvoi de Suisse. a)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(ATF 2C_913/2010 du 30 novembre 2010 consid. 2) et qu'il existe des indices concrets d'un mariage sérieusement voulu et imminent, comme par exemple la publication des bans, telle qu'elle était exigée jusqu'à la modification du 26 juin 1998 du Code civil suisse (ATF 2C_97/2010 du 4 novembre 2010 consid. 3.1 et les arrêts et références cités). Il faut que les relations entre les concubins puissent, par leur nature et leur stabilité, être assimilées à une véritable union conjugale pour bénéficier de la protection de l’art. 8 par. 1 CEDH; à cet égard, une cohabitation d'une année et demie n'est pas suffisante (arrêt du TF 2C_300/2008 du 17 juin 2008). L'art. 30 al. 1 let. b LEtr et l'art. 31 de l'ordonnance fédérale du 24 octobre 2007 relative à l'admission, au séjour et à l'exercice d'une activité lucrative (OASA; RS 142.201), permettent d'accorder une autorisation de séjour au concubin d'un ressortissant suisse ou d'un étranger résidant en Suisse. Les conditions en sont précisées par les directives ODM (état au 30 septembre 2011, ch. 5.6.2.2.1), de la manière suivante: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une convention entre concubins réglant la manière et l'étendue d'une prise en charge des devoirs d'assistance (par ex. contrat de partenariat),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b) En l'espèce, le recourant a allégué entretenir une relation avec son amie B. Z.________ depuis septembre 2005. Il a exposé dans ses écritures qu'ils projetaient de s'unir, annonçant un mariage en avril 2012. Le 19 juin 2012, le magistrat instructeur l'a invité à produire son acte de mariage. Le recourant n'a pas donné suite à cet avis. Il n'a par ailleurs pas produit la moindre preuve de démarches entreprises auprès de l'état civil. La célébration d'un éventuel mariage n'apparaît ainsi pas imminente. On ne sais de plus rien de cette relation, si ce n'est que les intéressés ne font pas ménage commun (le recourant vivant chez un ami). Il n'est ainsi pas établi qu'elle est suffisamment étroite et stable pour permettre l'application de l'art. 8 CEDH.</w:t>
      </w:r>
    </w:p>
    <w:p>
      <w:r>
        <w:rPr>
          <w:b/>
        </w:rPr>
        <w:t>E. 6</w:t>
      </w:r>
    </w:p>
    <w:p>
      <w:r>
        <w:t>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