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PE.2011.0286 vom 23. August 2012</w:t>
      </w:r>
    </w:p>
    <w:p>
      <w:r>
        <w:t>VD Tribunal cantonal, 2012-08-23, FR</w:t>
      </w:r>
    </w:p>
    <w:p>
      <w:r>
        <w:rPr>
          <w:b/>
        </w:rPr>
        <w:t xml:space="preserve">Quelle: </w:t>
      </w:r>
      <w:r>
        <w:t>https://mcp.opencaselaw.ch/entscheid/vd_omni_PE.2011.0286</w:t>
      </w:r>
    </w:p>
    <w:p>
      <w:r>
        <w:t>FR: VD_OMNI PE.2011.0286 du 23 août 2012</w:t>
      </w:r>
    </w:p>
    <w:p>
      <w:r>
        <w:t>IT: VD_OMNI PE.2011.0286 del 23 agosto 2012</w:t>
      </w:r>
    </w:p>
    <w:p>
      <w:pPr>
        <w:pStyle w:val="Heading2"/>
      </w:pPr>
      <w:r>
        <w:t>Regeste</w:t>
      </w:r>
    </w:p>
    <w:p>
      <w:r>
        <w:t>X. ________/Service de la population (SPOP) | Ressortissant brésilien, partenaire enregistré d'un ressortissant portugais, condamné à une peine pécuniaire de 360 jours-amende, avec sursis pendant deux ans, pour avoir abusé sexuellement d'un adolescent de 15 ans, souffrant d'un léger autisme. Refus de lui octroyer une autorisation de séjour par regroupement familial annulé. Les faits sont certes sérieux. Le risque de récidive - déterminant en l'espèce - apparaît toutefois faible. Les faits remontent en effet à cinq ans. Depuis lors, le recourant n'a plus commis d'infraction, ni occupé les services de la police. En outre, il s'agit de sa seule condamnation.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son art. 2 al. 2, la loi fédérale du 16 décembre 2005 sur les étrangers (LEtr; RS 142.20)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n'en dispose pas autrement ou lorsque la loi prévoit des dispositions plus favorables. Selon l'art. 3 par. 1, 1 ère phrase, annexe I ALCP,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par 2 let. a annexe I ALCP). b) En l'espèce, le recourant est le partenaire d'un ressortissant portugais. Il est vrai que, par décision du 8 juillet 2011, le SPOP a révoqué l'autorisation de séjour de ce dernier. Par arrêt du 23 août 2012 rendu dans la cause PE.2011.0284, la CDAP a toutefois annulé cette décision. Le recourant peut ainsi se prévaloir de l'art. 3 par. 1, 1 ère phrase, annexe I ALCP pour en déduire un droit à une autorisation de séjour. Ce droit n'est toutefois pas absolu.</w:t>
      </w:r>
    </w:p>
    <w:p>
      <w:r>
        <w:rPr>
          <w:b/>
        </w:rPr>
        <w:t>E. 3</w:t>
      </w:r>
    </w:p>
    <w:p>
      <w:r>
        <w:t>a) Aux termes de l'art. 62 LEtr, l'autorité compétente peut révoquer une autorisation de séjour notamment si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(let.c). Selon la jurisprudence du Tribunal fédéral, une peine privative de liberté est considérée comme étant de longue durée, au sens de l'art. 62 let. b LEtr, lorsqu'elle dépasse un an d'emprisonnement (ATF 135 II 377 consid. 4.2 p. 379 ss), indépendamment du fait qu'elle ait été prononcée avec sursis (complet ou partiel) ou sans sursis (arrêt 2C_48/2011 du 6 juin 2011 consid. 6.1). Cette durée doit impérativement résulter d'un seul jugement pénal, l'addition de plusieurs peines plus courtes n'étant pas admissible (ATF 137 II 297 consid. 2 p. 299 ss). L'art. 80 al. 1 let. a de l'ordonnance fédérale du 24 octobre 2007 relative à l'admission, au séjour et à l'exercice d'une activité lucrative (OASA; RS 142.201) précise par ailleurs qu'il y a notamment atteinte à la sécurité et à l'ordre publics suisses au sens de l'art. 62 let. c LEtr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b) Selon l'art. 5 par. 1 annexe I ALCP, les droits octroyés par les dispositions de l'ALCP peuvent être limités par des mesures justifiées par des raisons d'ordre public, de sécurité publique et de santé publique (sur la notion d'ordre public, voir ATF 129 II 215 consid. 6.2 p. 220 s. et les références). Le cadre et les modalités de ces mesures sont définis notamment par la directive 64/221/CEE, à laquelle se réfère l'art. 5 par. 2 annexe I ALCP (arrêt 2C_547/2010 du 10 décembre 2010 consid. 3). On entend par "mesure" , au sens de l'art. 5 par. 1 annexe I ALCP et de la directive 64/221/CEE, tout acte affectant le droit à l'entrée et au séjour (ATF 130 II 176 consid. 3.1 p. 180 et les références); le refus de délivrer une autorisation de séjour entre dans cette catégorie.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134 II 10 consid. 4.3 p. 24; 130 II 176 consid. 3.4.1, 4.2 et 4.3.1 et les références). Selon les circonstances, la jurisprudence admet néanmoins que le seul fait du comportement passé de la personne concernée puisse réunir les conditions de pareille menace actuelle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En outre, comme lorsqu'il s'agit d'examiner la conformité d'une mesure d'éloignement prise à l'encontre de n'importe quel autre étranger, cette appréciation se fera dans le cadre des garanties découlant de la Convention européenne des droits de l'homme (CEDH RS 0.101) - en particulier de l'art. 8 qui consacre le droit au respect de la vie privée et familiale (par. 1) tout en prévoyant d'ailleurs des limites à l'exercice de ce droit (par. 2) - et en tenant compte du principe de la proportionnalité (ATF 130 II 176 consid. 3.4.2 p. 184 et ATF 2A.12/2004 consid. 3.3).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(ATF 2A.626/2004 du 6 mai 2006 consid. 5.2; arrêt PE.2009.0555 du 16 mars 2010 consid. 3b p. 5). c) En l'espèce, le recourant a été condamné en 2010 à une peine pécuniaire de 360 jours-amende à 30 fr., avec sursis pendant deux ans, pour actes d'ordre sexuel avec des enfants, actes d'ordre sexuel commis sur une personne incapable de discernement ou de résistance et de pornographie, commission en commun et infraction à la LSEE. Il ne réalise ainsi pas le motif de révocation prévu par l'art. 62 let. b LEtr, puisqu'il n'a pas été condamné à une peine privative de liberté. En revanche, en raison de la nature des actes commis et du bien juridique atteint, à savoir l'intégrité sexuelle, il tombe sous le coup de l'art. 62 let. c LEtr. Reste toutefois à examiner si le refus du regroupement familial demandé se justifie sous l'angle des conditions dont l'ALCP fait dépendre la limitation des droits qu'il confère, ainsi que du principe de proportionnalité (ATF 2C_473/2011 du 17 octobre 2011). Les faits commis sont sérieux. Le recourant et ses co-accusés ont en effet profité des faiblesses d'un adolescent âgé de quinze et demi ans, souffrant d'un léger autisme, pour l'utiliser selon leurs envies, parce qu'il leur plaisait. Le risque de récidive – déterminant en l'espèce - paraît toutefois faible. Les faits commis remontent en effet au mois d'octobre 2007, soit à un peu moins de cinq ans. Depuis lors, le recourant n'a plus commis d'infraction ni occupé les services de la police. En outre, il s'agit de sa seule condamnation pénale. Le Tribunal correctionnel de l'arrondissement de Lausanne est du reste parvenu au même constat, puisqu'il a renoncé à prononcer une peine privative de liberté et a mis le recourant au bénéfice du sursis minimal de deux ans. A cela s'ajoute que le recourant entretient une relation stable et sérieuse avec son partenaire. Au regard de ces éléments, il y a lieu d'admettre, conformément à la jurisprudence selon laquelle les limites posées au principe de la libre circulation des personnes doivent s'interpréter de manière restrictive, que le recourant ne représente pas, en l'état, une menace suffisamment grave pour justifier une mesure d'ordre public au sens de l'art. 5 annexe I ALCP. Il convient toutefois de souligner que s'il devait récidiver, le recourant s'exposerait avec une grande vraisemblance à des mesures d'éloignements.</w:t>
      </w:r>
    </w:p>
    <w:p>
      <w:r>
        <w:rPr>
          <w:b/>
        </w:rPr>
        <w:t>E. 4</w:t>
      </w:r>
    </w:p>
    <w:p>
      <w:r>
        <w:t>Les considérants qui précèdent conduisent à l'admission du recours et à l'annulation de la décision attaquée, la cause étant renvoyée à l'autorité intimée afin qu'elle délivre l'autorisation de séjour sollicitée. Compte tenu de l'issue du litige, l'arrêt sera rendu sans frais (art. 52 al. 1 LPA-VD). Assisté par mandataire professionnel, le recourant a droit à l'allocation de dépens à la charge de l'autorité intimée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