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PE.2011.0285 vom 22. September 2011</w:t>
      </w:r>
    </w:p>
    <w:p>
      <w:r>
        <w:t>VD Tribunal cantonal, 2011-09-22, FR</w:t>
      </w:r>
    </w:p>
    <w:p>
      <w:r>
        <w:rPr>
          <w:b/>
        </w:rPr>
        <w:t xml:space="preserve">Quelle: </w:t>
      </w:r>
      <w:r>
        <w:t>https://mcp.opencaselaw.ch/entscheid/vd_omni_PE.2011.0285</w:t>
      </w:r>
    </w:p>
    <w:p>
      <w:r>
        <w:t>FR: VD_OMNI PE.2011.0285 du 22 septembre 2011</w:t>
      </w:r>
    </w:p>
    <w:p>
      <w:r>
        <w:t>IT: VD_OMNI PE.2011.0285 del 22 settembre 2011</w:t>
      </w:r>
    </w:p>
    <w:p>
      <w:pPr>
        <w:pStyle w:val="Heading2"/>
      </w:pPr>
      <w:r>
        <w:t>Regeste</w:t>
      </w:r>
    </w:p>
    <w:p>
      <w:r>
        <w:t>X.________Sàrl/Service de la population (SPOP), Service de l'emploi | La compétence du juge instructeur pour déclarer le recours irrecevable, précédemment admise par la jurisprudence cantonale, apparaît douteuse au vu de l'ATF 9C_473/2010 17 juin 2011 qui la condamne en particulier dans l'hypothèse du non-paiement de l'avance de frais (en l'espèce, le recours non signé n'a pas été retourné signé et l'avance de frais a été payée hors du délai). LA CDAP statue donc dans la composition ordinaire comprenant trois magistrats conformément à l'art. 33 ROTC.</w:t>
      </w:r>
    </w:p>
    <w:p>
      <w:pPr>
        <w:pStyle w:val="Heading2"/>
      </w:pPr>
      <w:r>
        <w:t>Erwägungen</w:t>
      </w:r>
    </w:p>
    <w:p>
      <w:r>
        <w:rPr>
          <w:b/>
        </w:rPr>
        <w:t>E. 5</w:t>
      </w:r>
    </w:p>
    <w:p>
      <w:r>
        <w:t>LPA-VD, les écrits dont le vice (en l'occurrence l'absence de la signature exigée par les art. 79 al. 1 et 99 LPA-VD) n'est pas corrigé dans le délai sont réputés retirés, que le tribunal ne peut donc pas entrer en matière, qu'au surplus, l'avance de frais, parvenue au tribunal le 19 septembre 2011, n'a manifestement pas non plus été payée dans le délai imparti au 9 septembre 2011, ce qui entraîne également l'irrecevabilité du recours (art. 47 al. 4 LPA-VD), que la compétence du juge instructeur pour déclarer le recours irrecevable, précédemment admise par la jurisprudence de la Cour de droit administratif et public (PE.2008.0399 du 6 août 2009, PE.2008.0319 du 4 août 2009) apparaît douteuse au vu de l'ATF 9C_473/2010 17 juin 2011 qui la condamne en particulier dans l'hypothèse du non-paiement de l'avance de frais, qu'il y a donc lieu que la Cour de droit administratif et public statue dans la composition ordinaire comprenant trois magistrats conformément à l'art. 33 ROTC, I. déclare le recours irrecevable. II. dit que le présent arrêt est rendu sans frais ni dépens. Lausanne, le 22 septembre 2011 Le président: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