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PE.2011.0267 vom 18. Januar 2013</w:t>
      </w:r>
    </w:p>
    <w:p>
      <w:r>
        <w:t>VD Tribunal cantonal, 2013-01-18, FR</w:t>
      </w:r>
    </w:p>
    <w:p>
      <w:r>
        <w:rPr>
          <w:b/>
        </w:rPr>
        <w:t xml:space="preserve">Quelle: </w:t>
      </w:r>
      <w:r>
        <w:t>https://mcp.opencaselaw.ch/entscheid/vd_omni_PE.2011.0267</w:t>
      </w:r>
    </w:p>
    <w:p>
      <w:r>
        <w:t>FR: VD_OMNI PE.2011.0267 du 18 janvier 2013</w:t>
      </w:r>
    </w:p>
    <w:p>
      <w:r>
        <w:t>IT: VD_OMNI PE.2011.0267 del 18 gennaio 2013</w:t>
      </w:r>
    </w:p>
    <w:p>
      <w:pPr>
        <w:pStyle w:val="Heading2"/>
      </w:pPr>
      <w:r>
        <w:t>Regeste</w:t>
      </w:r>
    </w:p>
    <w:p>
      <w:r>
        <w:t>A. X.________, B. X.________, C. Y.________/Service de la population (SPOP) | Recours contre une décision refusant la prolongation de l'autorisation de séjour en faveur d'un ressortissant sénégalais et prononçant son renvoi de Suisse, compte tenu de sa dépendance à l'aide sociale. Nonobstant l'importance de l'aide dont l'intéressé a bénéficié à ce titre depuis 2001 (pour un montant total supérieur à 200'000 fr. en novembre 2010) et bénéficie encore, et bien qu'il s'agisse d'un cas limite, il apparaît que son intérêt à demeurer en Suisse l'emporte sur l'intérêt public à son éloignement, au vu notamment du caractère étroit et effectif des relations qu'il entretient avec ses deux enfants (suisses) et de la durée de son séjour légal en Suisse (16 ans); dans ce cadre, la condamnation pénale dont il a fait l'objet pour violation d'une obligation d'entretien ne saurait se révéler déterminante, la "faute" que l'on peut lui reprocher relevant en définitive d'une mauvaise répartition des montants versés en faveur de ses enfants plutôt que d'une volonté délibérée de ne pas s'acquitter des pensions en cause. Recours admis.</w:t>
      </w:r>
    </w:p>
    <w:p>
      <w:pPr>
        <w:pStyle w:val="Heading2"/>
      </w:pPr>
      <w:r>
        <w:t>Erwägungen</w:t>
      </w:r>
    </w:p>
    <w:p>
      <w:r>
        <w:rPr>
          <w:b/>
        </w:rPr>
        <w:t>E. 1</w:t>
      </w:r>
    </w:p>
    <w:p>
      <w:r>
        <w:t>Interjeté en temps utile (art. 95 de la loi vaudoise du 28 octobre 2008 sur la procédure administrative - LPA-VD; RSV 173.36) - la décision attaquée, datée du 12 mai 2011, n'ayant été notifiée à l'intéressé que le 28 juin 2011 -,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prolonger l'autorisation de séjour en faveur d'A. X.________ (et non, formellement, sur la révocation de cette autorisation, comme indiqué à tort dans l'acte de recours) et sur le renvoi de Suisse de l'intéressé, au motif qu'il ne dispose pas des moyen financiers pour son entretien et dépend totalement des prestations d'assistance publique. a) Aux termes de l'art. 62 de la loi fédérale du 16 décembre 2005 sur les étrangers (LEtr; RS 142.20), l’autorité compétente peut révoquer une autorisation, à l’exception de l’autorisation d’établissement, ou une autre décision fondée sur la présente loi, notamment si l'étranger lui-même ou une personne dont il a la charge dépend de l'aide sociale (let. e). Cette disposition se borne à mentionner une dépendance à l'aide sociale, sans exiger une dépendance "durable et dans une large mesure" à l'instar de l'art. 10 al. 1 let. d de l'ancienne loi fédérale du 26 mars 1931 sur le séjour et l'établissement des étrangers (LSEE; RO 1 113) - cette exigence ayant en revanche été expressément reprise par l'art. 63 al. 1 let. c LEtr relatif à la révocation de l'autorisation d'établissement (sous réserve de la précision de l'art. 63 al. 2 concernant les séjours de plus de quinze ans). Dans ce cadre, la question de savoir à partir de quel seuil de dépendance à l'aide sociale la condition de révocation de l'art. 62 let. e LEtr est réalisée a été laissée ouverte (cf. arrêt PE.2012.0194 du 8 octobre 2012 consid. 1c et les références); le Tribunal fédéral a notamment retenu que cette condition était remplie dans le cas d'une personne bénéficiant de l'aide sociale depuis plus d'une année (à tout le moins) sans qu'aucun élément n'indique que cette situation devrait se modifier prochainement (cf. ATF 2C_547/2009 du 2 novembre 2009 consid. 4). En l'espèce, il résulte des pièces versées au dossier qu'A. X.________ a bénéficié de prestations d'assistance pour un montant total supérieur à 210'000 fr. depuis le mois de mars 2001, et qu'il bénéficie encore du RI; il s'agit à l'évidence d'une dépendance que l'on peut qualifier de "durable et dans une large mesure", remplissant les conditions de révocation de l'art. 62 let. e LEtr (et même de l'art. 63 al. 1 let. c LEtr). Les recourants ne le contestent pas, mais font valoir qu'il conviendrait de nuancer la responsabilité de l'intéressé dans une telle dépendance, compte tenu de son état de santé. A cet égard, la jurisprudence a précisé que la question de savoir si et dans quelle mesure une personne se trouvait fautivement à l'aide sociale ne procédait pas des conditions de révocation, mais de l'examen de la proportionnalité de la mesure au sens de l'art. 96 LEtr (ATF 2C_44/2010 du 10 juin 2010 consid. 3.4 et les références) - examen auquel il sera procédé ci-après (consid. 2d). b) La révocation d'une autorisation de séjour, respectivement le refus de sa prolongation pour un motif de révocation, ne se justifie que si la pesée des intérêts à effectuer fait apparaître la mesure comme proportionnée aux circonstances (cf. art. 96 al. 1 LEtr en regard de la formulation potestative de l'art. 62 let. e LEtr). Il convient de prendre en considération, dans le cadre de la pesée des intérêts publics et privés en présence, notamment le degré d'intégration de la personne concernée, la durée de son séjour en Suisse et le préjudice qu'elle-même et sa famille auraient à subir en raison de la mesure (ATF 135 II 377 consid. 4.3; ATF 2C_972/2011 du 8 mai 2012 consid. 2.3). c) Un étranger peut en outre, selon les circonstances, se prévaloir du droit au respect de sa vie privée et familiale au sens de l'art. 8 par. 1 CEDH pour s'opposer à une éventuelle séparation de sa famille. Encore faut-il, pour pouvoir invoquer cette disposition, que la relation entre l'étranger et une personne de sa famille ayant le droit de résider durablement en Suisse soit étroite et effective, et qu'elle ait préexisté (arrêt 2C_537/2009 du 31 mars 2010 consid. 3 in fine ). L'art. 8 CEDH  s'applique lorsqu'un étranger fait valoir une relation intacte avec ses enfants bénéficiant d'un droit de résider en Suisse, même si ces derniers ne sont pas placés sous son autorité parentale ou sa garde du point de vue du droit de la famille (ATF 2C_679/2009 du 1 er avril 2010 consid. 2.2 et les références). Le droit au respect de la vie privée et familiale tel que garanti par l'art. 8 par. 1 CEDH n'est pas absolu; une ingérence dans l'exercice de ce droit est possible aux conditions de l'art. 8 par. 2 CEDH. La question de savoir si, dans un cas d'espèce, les autorités de police des étrangers sont tenues d'accorder une autorisation de séjour fondée sur l'art. 8 CEDH doit être examinée sur la base d'une pesée de tous les intérêts privés et publics en présence (ATF 135 I 143 consid. 2.1). S'agissant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(ATF 2C_555/2011 du 29 novembre 2011 consid. 3.1 et les références; arrêt PE.2011.0225 du 14 décembre 2011 consid. 4a). La pesée des intérêts à laquelle il convient de procéder en cas de révocation - ou, comme en l'espèce, en cas de refus de renouvellement - de l'autorisation de séjour (cf. consid. 2b supra ) se confond largement avec celle que le juge doit effectuer lors de la mise en œuvre de l'art. 8 par. 2 CEDH, de sorte qu'il y sera procédé conjointement (ATF 2C_072/2011 du 8 mai 2012 consid. 2.3 in fine ). d) En l'espèce, A. X.________ est arrivé en Suisse à l'âge de 27 ans et y a séjourné environ 16 ans au bénéfice d'une autorisation de séjour (soit du mois de juin 1995 au mois de mai 2011); s'il a ainsi passé la majeure partie de sa vie dans son pays d'origine, il n'en demeure pas moins que la durée de son séjour en Suisse doit être prise en considération dans le cadre de la pesée des intérêts en présence, étant précisé que cette durée correspond à celle de son séjour légal - et ne comprend pas, par hypothèse, une période passée en Suisse dans l'illégalité, en prison ou au bénéfice d'une simple tolérance (cf. ATF 134 II 10 consid. 4.3 et les références). Quant à son degré d'intégration en Suisse - indépendamment de ses relations avec ses enfants, lesquelles seront examinées ci-après -, il ne saurait être qualifié de particulièrement important; en particulier, l'intéressé dépend presque entièrement de l'aide sociale depuis 2001 à tout le moins (n'ayant réalisé durant la période en cause qu'environ 3'000 fr. de revenus, selon la décision attaquée), et il résulte du rapport médical établi le 24 août 2011 par le Dr G.________ qu'il aurait "des difficultés à maîtriser la langue française". Cela étant, les recourants font en premier lieu valoir que la responsabilité d'A. X.________ dans sa dépendance à l'aide sociale devrait être nuancée, compte tenu de ses atteintes à la santé. A cet égard, il n'appartient pas à la cour de céans de se prononcer sur sa capacité de travail résiduelle et sur son éventuel droit à des prestations de l'assurance-invalidité. On se contentera de relever que, par décision du 25 novembre 2008, l'OAI a arrêté le degré d'invalidité d'A. X.________ à 10 %, de sorte que, jusqu'à cette date à tout le moins, l'intéressé n'était pas empêché pour des motifs médicaux de réaliser un revenu suffisant à garantir son autonomie financière; s'il semble résulter des pièces médicales au dossier, en particulier du rapport médical établi le 6 mars 2012 par la Consultation de pneumologie ambulatoire du CHUV, que son état de santé se serait dégradé depuis lors - ce service ayant ainsi appuyé sa nouvelle demande de prestations auprès de l'OAI (laquelle tend à l'octroi de mesures de réadaptation), on ne saurait considéré, dans ces conditions, que la responsabilité d'A. X.________ dans sa dépendance à l'aide sociale devrait être relativisée, à tout le moins pas dans une mesure telle que cet élément serait à lui seul déterminant. Les recourants invoquent par ailleurs les relations entretenues entre A. X.________ et ses deux enfants, à savoir B. X.________, née le 23 avril 1997 de sa relation avec son ancienne épouse, et C. Y.________, né le 14 mai 2001 d'une relation extraconjugale avec D. Y.________ Z.________; concernant ce dernier, la paternité (sous l'angle juridique) de l'intéressée est mentionnée sans ambiguïté dans l'ordonnance pénale du 7 janvier 2008, laquelle fait au demeurant référence à l'enfant sous le nom de "C. Y.________ X.________" (cf. let. D supra ). Pour le reste, il n'est pas contesté que les deux enfants disposent d'un droit de séjour en Suisse - ils auraient au demeurant tous les deux acquis la nationalité suisse, si l'on en croit les déclarations des recourants (lesquelles ne sont pas contestées sur ce point par l'autorité intimée). Il s'impose de constater d'emblée que, sous l'angle affectif, les relations entretenues par A. X.________ avec ses deux enfants doivent être qualifiées d'étroites et effectives au sens de la jurisprudence rappelée ci-dessus. Il apparaît en effet que l'intéressé exerce son droit de visite de manière régulière, spontanée et sans encombre, à raison d'une fois par semaine environ pour chaque enfant - ainsi que deux fois par semaine pour les repas de midi, s'agissant de C. Y.________, depuis le 24 août 2011. En attestent les déclarations des mères respectives des enfants, lesquelles font en outre état de l'investissement d'A. X.________ dans les relations en cause et du profond attachement que se portent les enfants et leur père (cf. en particulier les attestations respectives du 14 juillet 2011 reproduites sous let. F supra ). C'est le lieu de relever que les enfants sont désormais âgés de 15 et 11 ans et qu'il apparaît que les relations en cause existent depuis leur naissance et ont toujours été maintenues, de sorte que le préjudice qu'entraînerait une séparation pour les intéressés semble difficilement contestable. L'autorité intimée relève toutefois qu'A. X.________ a été condamné en janvier 2008 pour violation d'une obligation d'entretien à 30 jours de peine privative de liberté (pour non versement des pensions dues à sa fille B. X.________; cf. let. D supra ) et estime que, "de ce fait", "les liens avec ses enfants apparaissent comme ténus et qu'il pourrait exercer son droit de visite depuis l'étranger". Si, comme rappelé ci-dessus (consid. 2c), l'intéressé ne peut se prévaloir de l'art. 8 par. 1 CEDH en lien avec son droit de visite sur ses enfants qu'en cas de liens familiaux particulièrement forts également sous l'angle économique, l'appréciation de cet élément par l'autorité intimée dans le cas d'espèce n'est pas sans prêter le flanc à la critique. Cette condamnation ne porte en effet que sur le non versement de la pension en faveur de l'enfant B. X.________, étant expressément précisé qu'A. X.________ versait alors chaque mois un montant de 700 fr. en faveur de C. Y.________; c'est dire qu'elle ne saurait remettre en cause l'existence de liens particulièrement forts également sous l'angle économique entre l'intéressé et ce dernier. Au demeurant, compte tenu de ses ressources, on peine à concevoir comment A. X.________ pourrait s'acquitter dans ce cadre d'un montant supérieur à 700 fr. par mois, ce qui oblige à relativiser quelque peu le reproche que l'on peut lui faire du chef de cette condamnation - la "faute" de l'intéressé consistant en définitive dans une mauvaise répartition des montants versés en faveur de ses enfants plutôt que dans sa volonté délibérée de ne pas verser les pensions en cause. Dans ces conditions, on ne saurait faire fi des relations entretenues entre A. X.________ et ses enfants dans le cadre de la pesée des intérêts en présence, respectivement qualifier les liens en cause de "ténus", pour le seul motif qu'il a été condamné en janvier 2008 pour violation d'une obligation d'entretien. On ne saurait pas davantage retenir, comme le fait l'autorité intimée, que l'intéressé pourrait exercer son droit de visite depuis le Sénégal; compte tenu notamment de la distance séparant ce pays de la Suisse, il apparaît bien plutôt que les relations ne pourraient pratiquement pas être maintenues, à tout le moins pas avec la même intensité qu'actuellement. En définitive, et quoiqu'il s'agisse d'un cas limite, il apparaît que l'autorité intimée a abusé de son pouvoir d'appréciation en ne tenant pas compte dans toute la mesure requise des relations entretenues entre A. X.________ et ses enfants dans le cadre de la pesée des intérêts en présence. Au vu notamment du caractère particulièrement étroit et effectif de ces relations, de la durée du séjour légal en Suisse de l'intéressé et du fait que la gravité de la condamnation pénale dont il a fait l'objet doit être relativisée, il convient de retenir que son intérêt à demeurer en Suisse l'emporte sur l'intérêt public à son éloignement, et ce nonobstant l'importance de l'aide sociale dont il a bénéficié et bénéficie encore. Il n'y en a pas moins lieu d'enjoindre A. X.________ à se donner les moyens d'obtenir son autonomie financière aussi rapidement que possible et dans toute la mesure exigible de sa part - à l'aune des conclusions de l'OAI sur ce point, respectivement, le cas échéant, après avoir bénéficié des mesures de réadaptation utiles -, étant précisé que l'autorité intimée pourra à terme réexaminer sa situation en tenant compte notamment de cet élément et de l'évolution de ses relations avec ses enfants.</w:t>
      </w:r>
    </w:p>
    <w:p>
      <w:r>
        <w:rPr>
          <w:b/>
        </w:rPr>
        <w:t>E. 3</w:t>
      </w:r>
    </w:p>
    <w:p>
      <w:r>
        <w:t>Il résulte des considérants qui précèdent que le recours doit être admis et la décision attaquée réformée dans le sens du renouvellement de l'autorisation de séjour en faveur du recourant A. X.________. Les recourants, qui obtiennent gain de cause avec le concours du CSP, ont droit à une indemnité à titre de dépens (art. 55 al. 1 LPA-VD), dont il convient d'arrêter le montant à 1'000 fr. à la charge de l'autorité intimée (art. 55 al. 2 LPA-VD). Compte tenu de l'issue du litige, il n'est pas perçu d'émolument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