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PE.2011.0258 vom 27. Juni 2012</w:t>
      </w:r>
    </w:p>
    <w:p>
      <w:r>
        <w:t>VD Tribunal cantonal, 2012-06-27, FR</w:t>
      </w:r>
    </w:p>
    <w:p>
      <w:r>
        <w:rPr>
          <w:b/>
        </w:rPr>
        <w:t xml:space="preserve">Quelle: </w:t>
      </w:r>
      <w:r>
        <w:t>https://mcp.opencaselaw.ch/entscheid/vd_omni_PE.2011.0258</w:t>
      </w:r>
    </w:p>
    <w:p>
      <w:r>
        <w:t>FR: VD_OMNI PE.2011.0258 du 27 juin 2012</w:t>
      </w:r>
    </w:p>
    <w:p>
      <w:r>
        <w:t>IT: VD_OMNI PE.2011.0258 del 27 giugno 2012</w:t>
      </w:r>
    </w:p>
    <w:p>
      <w:pPr>
        <w:pStyle w:val="Heading2"/>
      </w:pPr>
      <w:r>
        <w:t>Regeste</w:t>
      </w:r>
    </w:p>
    <w:p>
      <w:r>
        <w:t>X.________ SA c/Service de l'emploi, Service de la population (SPOP) | Société de peinture dénoncée au Service de l'emploi pour avoir employé un ressortissant kosovar qui ne bénéficiait d'aucune autorisation de travail et qui se trouvait en situation illégale en Suisse. Décision de non-entrée en matière sur toute demande d'admission de travailleurs étrangers formulée par la société pour une durée de 3 mois. Recours de la société, qui fait valoir qu'elle ne connaissait pas le ressortissant étranger contrôlé. Recours rejeté, les explications données à ce sujet par la recourante étant tout sauf convaincantes. S'agissant d'un cas de récidive, une simple sommation n'entre pas en ligne de compte. Quotité de la sanction confirmée, ainsi que la mise à la charge de la société des émoluments administratifs.</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La décision entreprise devant être confirmée dans son principe, il reste à examiner si l'infraction commise justifie la sanction administrative prononcée par l'autorité intimée, à savoir le refus d'entrer en matière sur toute demande de main-d'oeuvre étrangère que la recourante serait appelée à formuler pour une durée de trois mois. a) aa) S’agissant des sanctions,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Pierre Moor, Droit administratif, vol. II, 2 e éd., Berne 2002,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bb) Dans sa jurisprudence, le Tribunal administratif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Dans l’arrêt PE.2005.0416, il avait toutefois relevé que la gravité de la faute - cinq travailleurs étrangers en situation irrégulière, dont certains pendant plusieurs années - pouvait justifier sans sommation une sanction de trois à six mois (PE.2005.0416 précité). Parmi les cas jugés plus récemment, on relève la confirmation d’une sanction de 3 mois prononcée dans une affaire GE.2008.0112 du 21 octobre 2008 où la recourante, qui avait déjà reçu une sommation pour avoir employé un ressortissant étranger qui n'était au bénéfice d'aucune autorisation de séjour et de travail, avait commis une nouvelle infraction en employant sans droit deux ressortissants étrangers. Par ATF 2C_357/2009 du 16 novembre 2009 (confirmant GE.2008.0075, GE.2008.0131 du 27 avril 2009) , le Tribunal fédéral a pour sa part confirmé une sanction d’une durée de trois mois infligée à une entreprise qui avait été sommée, par courrier du 28 mars 2007, de ne plus commettre d'infractions à la LEtr, qui avait ensuite été condamnée pour de telles infractions à un blocage pour une période deux mois et qui avait persisté à utiliser de la main d'œuvre étrangère sans autorisation de travail ou à tarder à requérir les autorisations utiles auprès de l'autorité compétente (pour deux personnes). Dans un arrêt du 10 août 2010 (PE.2010.0087), le tribunal de céans a examiné le cas d’une société qui, après avoir reçu une sommation le 9 novembre 2006 pour avoir employé un ressortissant étranger sans autorisation puis une ultime sommation le 10 juillet 2007 pour des faits semblables, avait à nouveau employé un étranger sans autorisation. Le tribunal a constaté que la sanction de 12 mois était largement supérieure aux sanctions infligées dans les affaires précédemment tranchées, sans que les faits reprochés n’apparaissent comme manifestement plus graves. L’autorité n’ayant pas indiqué pour quel motif elle avait prononcé une sanction aussi lourde, le tribunal a considéré que la décision attaquée souffrait d’un défaut de motivation en ce qui concernait la quotité de la sanction infligée, ce qui ne lui permettait pas d’apprécier la proportionnalité de la sanction. b) En l'espèce, l'autorité intimée a décidé de rejeter toute demande d'admission de trvailleurs étrangers formulée par la recourante pendant une durée de trois mois. La recourante a déjà été sanctionnée en octobre 2008 pour infractions aux dispositions du droit des étrangers, de sorte que l'on se trouve en l'espèce dans un cas de récidive. Une simple sommation n'entre dès lors pas en ligne de compte et c'est à juste titre que l'autorité intimée a pronocé un blocage des autorisations à l'encontre de la recourante. Au regard de l'infraction commise, une sanction d'une durée de trois mois n'apparaît pas excessive compte tenu des circonstances. La décision querellée doit ainsi être confirmée sur ce point.</w:t>
      </w:r>
    </w:p>
    <w:p>
      <w:r>
        <w:rPr>
          <w:b/>
        </w:rPr>
        <w:t>E. 4</w:t>
      </w:r>
    </w:p>
    <w:p>
      <w:r>
        <w:t>La recourante conteste en outre devoir s'acquitter de l'émolument administratif fixé à 500 francs. Aux termes de l'art. 123 al. 1 LEtr, des émoluments peuvent être prélevés pour les décisions rendues et les actes officiels effectués en vertu de ladite loi. Les débours occasionnés par les procédures prévues dans la LEtr peuvent être facturés en sus. Il est précisé à l'art. 5 al. 1 ch. 23b du règlement cantonal du 8 janvier 2001 fixant les émoluments en matière administrative (RE-Adm; RSV 172.55.1) que le Département de l'économie perçoit un émolument de 500 fr. pour une sommation en cas de non-respect des prescriptions du droit des étrangers. En l'espèce, l'émolument réclamé dans la décision querellée est bien de 500 fr. Il n'est pas allégué en quoi ce montant serait excessif ou ne devrait pas être perçu. La décision de l'autorité intimée doit par conséquent être confirmée sur ce point également.</w:t>
      </w:r>
    </w:p>
    <w:p>
      <w:r>
        <w:rPr>
          <w:b/>
        </w:rPr>
        <w:t>E. 5</w:t>
      </w:r>
    </w:p>
    <w:p>
      <w:r>
        <w:t>Les considérants qui précèdent conduisent au rejet du recours et à la confirmation de la décision attaquée. L'émolument de justice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