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PE.2011.0250 vom 1. November 2011</w:t>
      </w:r>
    </w:p>
    <w:p>
      <w:r>
        <w:t>VD Tribunal cantonal, 2011-11-01, FR</w:t>
      </w:r>
    </w:p>
    <w:p>
      <w:r>
        <w:rPr>
          <w:b/>
        </w:rPr>
        <w:t xml:space="preserve">Quelle: </w:t>
      </w:r>
      <w:r>
        <w:t>https://mcp.opencaselaw.ch/entscheid/vd_omni_PE.2011.0250</w:t>
      </w:r>
    </w:p>
    <w:p>
      <w:r>
        <w:t>FR: VD_OMNI PE.2011.0250 du 1 novembre 2011</w:t>
      </w:r>
    </w:p>
    <w:p>
      <w:r>
        <w:t>IT: VD_OMNI PE.2011.0250 del 1 novembre 2011</w:t>
      </w:r>
    </w:p>
    <w:p>
      <w:pPr>
        <w:pStyle w:val="Heading2"/>
      </w:pPr>
      <w:r>
        <w:t>Regeste</w:t>
      </w:r>
    </w:p>
    <w:p>
      <w:r>
        <w:t>X.________ c/Service de la population (SPOP) | Etudiant étranger domicilié à Yverdon-les-Bains, titulaire d'une autorisation de séjour de séjour pour études auprès de la HEIG. Après son exclusion de cette école, l'étudiant étranger envisage de commencer une nouvelle formation auprès d'une haute école sise dans le canton de Genève. Conformément au principe de la territorialité, les autorités genevoises sont compétentes pour en décider et octroyer l'autorisation de séjour nécessaire. Le fait que l'étudiant étranger continue de séjourner à Yverdon-les-Bains, où il occupe une activité lucrative à temps partiel, ne commande pas de déroger au principe de la territorialité en l'occurrence.</w:t>
      </w:r>
    </w:p>
    <w:p>
      <w:pPr>
        <w:pStyle w:val="Heading2"/>
      </w:pPr>
      <w:r>
        <w:t>Erwägungen</w:t>
      </w:r>
    </w:p>
    <w:p>
      <w:r>
        <w:rPr>
          <w:b/>
        </w:rPr>
        <w:t>E. 1</w:t>
      </w:r>
    </w:p>
    <w:p>
      <w:r>
        <w:t>Si le titulaire d’une autorisation de courte durée ou de séjour veut déplacer son lieu de résidence dans un autre canton, il doit solliciter au préalable une autorisation de ce dernier.</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l'ancienne loi du 26 mars 1931 sur le séjour et l'établissement des étrangers (aLSEE). Le Tribunal administratif a notamment rappelé en 1998 (arrêt PE.1997.0527 du 5 février 1998) qu'il avait jusque là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PE.1996.0792 du 25 février 1997, PE.1995.0875 du 15 mai 1996, PE.1995.0898 du 19 avril 1996 et PE.1994.0215 du 14 décembre 1994). Le  Tribunal administratif avait considéré en substance que, s'agissant d'apprécier la réalisation des conditions posées par l'art. 32 de l'ancienne ordonnance du 6 octobre 1986 limitant le nombre des étrangers (aOLE)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aOLE).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(arrêt PE.1997.0527 précité). Cependant, à la suite de l'arrêt du</w:t>
      </w:r>
    </w:p>
    <w:p>
      <w:r>
        <w:rPr>
          <w:b/>
        </w:rPr>
        <w:t>E. 5</w:t>
      </w:r>
    </w:p>
    <w:p>
      <w:r>
        <w:t>février 1998 (PE.1997.0527 précité), le SPOP a examiné la question de l'application du principe de territorialité, après avoir notamment consulté certains cantons romands (Fribourg, Genève et Neuchâtel).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puis du Tribunal cantonal (cf. notamment les arrêts PE.2011.0096 du 26 mai 2011; PE.2008.0355 du 16 février 2009; PE.2008.0101 du 20 avril 2009 et PE.2007.0425 du 29 août 2008). c) En l'espèce, le recourant ne se prévaut d'aucune des exceptions énumérées dans la directive précitée, si bien qu'il n'y a pas lieu de déroger au principe de la territorialité. Les seuls motifs qu’il fait valoir sont le fait qu’il exerce une activité lucrative à temps partiel à 1********, conformément à l’autorisation délivrée par le SE le</w:t>
      </w:r>
    </w:p>
    <w:p>
      <w:r>
        <w:rPr>
          <w:b/>
        </w:rPr>
        <w:t>E. 10</w:t>
      </w:r>
    </w:p>
    <w:p>
      <w:r>
        <w:t>janvier 2011, et qu’il lui serait difficile de trouver à se loger à Genève. Ces motifs ne sont pas déterminants. Dès lors, que le centre de l'activité du recourant serait à Genève – où il compte entreprendre ses études - et non le canton de Vaud, le SPOP n'était pas compétent pour prolonger l’autorisation de séjour du recourant. Si celui-ci envisage effectivement de s’immatriculer auprès de la HEPIA – ce qu’il ne dit pas avoir déjà fait – il lui appartiendra de requérir une autorisation de séjour auprès des autorités genevoises. 2. Par surabondance, le SPOP a considéré que les conditions d’une prolongation de l’autorisation de séjour n’étaient de toute manière pas remplies. Il n’est pas nécessaire d’approfondir cette question, qu’il appartiendra aux autorités genevoises d’examiner. 3. Le recours doit ainsi être rejeté, et la décision attaquée confirmée. 4. Pour l’indemnisation du mandataire d’office, les dispositions régissant l’assistance judiciaire en matière civile sont applicables par analogie (art. 18 al. 5 de la loi du 28 octobre 2008 sur la procédure administrative - LPA-VD, RSV 173.36). La loi du 24 novembre 1981 sur l’assistance judiciaire en matière civile, auquel renvoie l’art. 18 al. 5 LPA-VD, a été abrogée par le Code de privé judiciaire vaudois, du 12 janvier 2010 (CDPJ, RSV 211.01), entré en vigueur le 1 er janvier 2011. L’art. 39 al. 5 CDPJ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RAJ). Selon la liste des opérations produites le 15 septembre 2011, le mandataire d’office indique avoir consacré 5 heures pour les opérations de la cause, ce qui paraît approprié aux nécessités du cas. Il convient dès lors d’allouer au mandataire d’office une indemnité de 900 fr., montant auquel s’ajoute celui des débours, par 50 fr., soit 950 fr. Compte tenu de la TVA au taux de 8%, l’indemnité totale s’élève ainsi à 1'022 fr. Le recourant est dispensé des frais.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